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wordWrap/>
        <w:overflowPunct/>
        <w:topLinePunct w:val="0"/>
        <w:bidi w:val="0"/>
        <w:spacing w:line="288" w:lineRule="auto"/>
        <w:jc w:val="center"/>
        <w:textAlignment w:val="auto"/>
        <w:rPr>
          <w:rFonts w:hint="eastAsia" w:ascii="仿宋" w:hAnsi="仿宋" w:eastAsia="仿宋" w:cs="仿宋_GB2312"/>
          <w:b/>
          <w:color w:val="auto"/>
          <w:sz w:val="24"/>
          <w:highlight w:val="none"/>
          <w:lang w:val="en-US" w:eastAsia="zh-CN"/>
        </w:rPr>
      </w:pPr>
    </w:p>
    <w:p>
      <w:pPr>
        <w:kinsoku/>
        <w:wordWrap/>
        <w:overflowPunct/>
        <w:topLinePunct w:val="0"/>
        <w:bidi w:val="0"/>
        <w:spacing w:line="288" w:lineRule="auto"/>
        <w:jc w:val="center"/>
        <w:textAlignment w:val="auto"/>
        <w:rPr>
          <w:rFonts w:hint="eastAsia" w:ascii="宋体" w:hAnsi="宋体" w:eastAsia="宋体" w:cs="宋体"/>
          <w:b/>
          <w:color w:val="auto"/>
          <w:sz w:val="24"/>
          <w:highlight w:val="none"/>
        </w:rPr>
      </w:pPr>
    </w:p>
    <w:p>
      <w:pPr>
        <w:kinsoku/>
        <w:wordWrap/>
        <w:overflowPunct/>
        <w:topLinePunct w:val="0"/>
        <w:bidi w:val="0"/>
        <w:adjustRightInd/>
        <w:spacing w:line="288" w:lineRule="auto"/>
        <w:jc w:val="center"/>
        <w:textAlignment w:val="auto"/>
        <w:rPr>
          <w:rFonts w:hint="eastAsia" w:ascii="宋体" w:hAnsi="宋体" w:eastAsia="宋体" w:cs="宋体"/>
          <w:b/>
          <w:color w:val="auto"/>
          <w:sz w:val="44"/>
          <w:szCs w:val="44"/>
          <w:highlight w:val="none"/>
        </w:rPr>
      </w:pPr>
    </w:p>
    <w:p>
      <w:pPr>
        <w:kinsoku/>
        <w:wordWrap/>
        <w:overflowPunct/>
        <w:topLinePunct w:val="0"/>
        <w:bidi w:val="0"/>
        <w:spacing w:line="288" w:lineRule="auto"/>
        <w:jc w:val="center"/>
        <w:textAlignment w:val="auto"/>
        <w:rPr>
          <w:rFonts w:hint="eastAsia" w:ascii="宋体" w:hAnsi="宋体" w:eastAsia="宋体" w:cs="宋体"/>
          <w:b/>
          <w:color w:val="auto"/>
          <w:sz w:val="44"/>
          <w:szCs w:val="44"/>
          <w:highlight w:val="none"/>
        </w:rPr>
      </w:pPr>
    </w:p>
    <w:p>
      <w:pPr>
        <w:kinsoku/>
        <w:wordWrap/>
        <w:overflowPunct/>
        <w:topLinePunct w:val="0"/>
        <w:bidi w:val="0"/>
        <w:adjustRightInd/>
        <w:spacing w:line="288" w:lineRule="auto"/>
        <w:jc w:val="center"/>
        <w:textAlignment w:val="auto"/>
        <w:rPr>
          <w:rFonts w:hint="eastAsia" w:ascii="宋体" w:hAnsi="宋体" w:eastAsia="宋体" w:cs="宋体"/>
          <w:b/>
          <w:color w:val="auto"/>
          <w:sz w:val="48"/>
          <w:szCs w:val="48"/>
          <w:highlight w:val="none"/>
        </w:rPr>
      </w:pPr>
    </w:p>
    <w:p>
      <w:pPr>
        <w:kinsoku/>
        <w:wordWrap/>
        <w:overflowPunct/>
        <w:topLinePunct w:val="0"/>
        <w:bidi w:val="0"/>
        <w:adjustRightInd/>
        <w:spacing w:line="288" w:lineRule="auto"/>
        <w:jc w:val="center"/>
        <w:textAlignment w:val="auto"/>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行政服务中心（江东）污水抽取</w:t>
      </w:r>
    </w:p>
    <w:p>
      <w:pPr>
        <w:kinsoku/>
        <w:wordWrap/>
        <w:overflowPunct/>
        <w:topLinePunct w:val="0"/>
        <w:bidi w:val="0"/>
        <w:adjustRightInd/>
        <w:spacing w:line="288" w:lineRule="auto"/>
        <w:jc w:val="center"/>
        <w:textAlignment w:val="auto"/>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rPr>
        <w:t>招标文件</w:t>
      </w:r>
    </w:p>
    <w:p>
      <w:pPr>
        <w:kinsoku/>
        <w:wordWrap/>
        <w:overflowPunct/>
        <w:topLinePunct w:val="0"/>
        <w:bidi w:val="0"/>
        <w:adjustRightInd/>
        <w:spacing w:line="288" w:lineRule="auto"/>
        <w:jc w:val="center"/>
        <w:textAlignment w:val="auto"/>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（电子招投标）</w:t>
      </w:r>
    </w:p>
    <w:p>
      <w:pPr>
        <w:kinsoku/>
        <w:wordWrap/>
        <w:overflowPunct/>
        <w:topLinePunct w:val="0"/>
        <w:bidi w:val="0"/>
        <w:snapToGrid w:val="0"/>
        <w:spacing w:line="288" w:lineRule="auto"/>
        <w:jc w:val="center"/>
        <w:textAlignment w:val="auto"/>
        <w:rPr>
          <w:rFonts w:hint="eastAsia" w:ascii="宋体" w:hAnsi="宋体" w:eastAsia="宋体" w:cs="宋体"/>
          <w:color w:val="auto"/>
          <w:sz w:val="30"/>
          <w:szCs w:val="30"/>
          <w:highlight w:val="none"/>
          <w:lang w:eastAsia="zh-CN"/>
        </w:rPr>
      </w:pPr>
      <w:r>
        <w:rPr>
          <w:rFonts w:hint="eastAsia" w:ascii="宋体" w:hAnsi="宋体" w:eastAsia="宋体" w:cs="宋体"/>
          <w:color w:val="auto"/>
          <w:sz w:val="30"/>
          <w:szCs w:val="30"/>
          <w:highlight w:val="none"/>
        </w:rPr>
        <w:t>编号:</w:t>
      </w:r>
      <w:r>
        <w:rPr>
          <w:rFonts w:hint="eastAsia" w:ascii="宋体" w:hAnsi="宋体" w:cs="宋体"/>
          <w:color w:val="auto"/>
          <w:sz w:val="30"/>
          <w:szCs w:val="30"/>
          <w:highlight w:val="none"/>
          <w:lang w:eastAsia="zh-CN"/>
        </w:rPr>
        <w:t>QTCG-GK-2024-003(2)</w:t>
      </w:r>
    </w:p>
    <w:p>
      <w:pPr>
        <w:kinsoku/>
        <w:wordWrap/>
        <w:overflowPunct/>
        <w:topLinePunct w:val="0"/>
        <w:bidi w:val="0"/>
        <w:adjustRightInd/>
        <w:spacing w:line="288" w:lineRule="auto"/>
        <w:textAlignment w:val="auto"/>
        <w:rPr>
          <w:rFonts w:hint="eastAsia" w:ascii="宋体" w:hAnsi="宋体" w:eastAsia="宋体" w:cs="宋体"/>
          <w:color w:val="auto"/>
          <w:sz w:val="28"/>
          <w:szCs w:val="20"/>
          <w:highlight w:val="none"/>
        </w:rPr>
      </w:pPr>
    </w:p>
    <w:p>
      <w:pPr>
        <w:kinsoku/>
        <w:wordWrap/>
        <w:overflowPunct/>
        <w:topLinePunct w:val="0"/>
        <w:bidi w:val="0"/>
        <w:spacing w:line="288" w:lineRule="auto"/>
        <w:jc w:val="center"/>
        <w:textAlignment w:val="auto"/>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w:t>
      </w:r>
    </w:p>
    <w:p>
      <w:pPr>
        <w:kinsoku/>
        <w:wordWrap/>
        <w:overflowPunct/>
        <w:topLinePunct w:val="0"/>
        <w:bidi w:val="0"/>
        <w:spacing w:line="288" w:lineRule="auto"/>
        <w:jc w:val="center"/>
        <w:textAlignment w:val="auto"/>
        <w:rPr>
          <w:rFonts w:hint="eastAsia" w:ascii="宋体" w:hAnsi="宋体" w:eastAsia="宋体" w:cs="宋体"/>
          <w:b/>
          <w:color w:val="auto"/>
          <w:sz w:val="44"/>
          <w:szCs w:val="44"/>
          <w:highlight w:val="none"/>
        </w:rPr>
      </w:pPr>
    </w:p>
    <w:p>
      <w:pPr>
        <w:kinsoku/>
        <w:wordWrap/>
        <w:overflowPunct/>
        <w:topLinePunct w:val="0"/>
        <w:bidi w:val="0"/>
        <w:spacing w:line="288" w:lineRule="auto"/>
        <w:jc w:val="center"/>
        <w:textAlignment w:val="auto"/>
        <w:rPr>
          <w:rFonts w:hint="eastAsia" w:ascii="宋体" w:hAnsi="宋体" w:eastAsia="宋体" w:cs="宋体"/>
          <w:color w:val="auto"/>
          <w:sz w:val="24"/>
          <w:highlight w:val="none"/>
        </w:rPr>
      </w:pPr>
    </w:p>
    <w:p>
      <w:pPr>
        <w:kinsoku/>
        <w:wordWrap/>
        <w:overflowPunct/>
        <w:topLinePunct w:val="0"/>
        <w:bidi w:val="0"/>
        <w:spacing w:line="288" w:lineRule="auto"/>
        <w:jc w:val="center"/>
        <w:textAlignment w:val="auto"/>
        <w:rPr>
          <w:rFonts w:hint="eastAsia" w:ascii="宋体" w:hAnsi="宋体" w:eastAsia="宋体" w:cs="宋体"/>
          <w:color w:val="auto"/>
          <w:sz w:val="24"/>
          <w:highlight w:val="none"/>
        </w:rPr>
      </w:pPr>
    </w:p>
    <w:p>
      <w:pPr>
        <w:kinsoku/>
        <w:wordWrap/>
        <w:overflowPunct/>
        <w:topLinePunct w:val="0"/>
        <w:bidi w:val="0"/>
        <w:spacing w:line="288" w:lineRule="auto"/>
        <w:textAlignment w:val="auto"/>
        <w:rPr>
          <w:rFonts w:hint="eastAsia" w:ascii="宋体" w:hAnsi="宋体" w:eastAsia="宋体" w:cs="宋体"/>
          <w:color w:val="auto"/>
          <w:sz w:val="32"/>
          <w:szCs w:val="32"/>
          <w:highlight w:val="none"/>
        </w:rPr>
      </w:pPr>
    </w:p>
    <w:p>
      <w:pPr>
        <w:kinsoku/>
        <w:wordWrap/>
        <w:overflowPunct/>
        <w:topLinePunct w:val="0"/>
        <w:bidi w:val="0"/>
        <w:snapToGrid w:val="0"/>
        <w:spacing w:line="288" w:lineRule="auto"/>
        <w:jc w:val="center"/>
        <w:textAlignment w:val="auto"/>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杭州市钱塘区人民政府办公室</w:t>
      </w:r>
    </w:p>
    <w:p>
      <w:pPr>
        <w:kinsoku/>
        <w:wordWrap/>
        <w:overflowPunct/>
        <w:topLinePunct w:val="0"/>
        <w:bidi w:val="0"/>
        <w:spacing w:line="288" w:lineRule="auto"/>
        <w:jc w:val="center"/>
        <w:textAlignment w:val="auto"/>
        <w:rPr>
          <w:rFonts w:hint="eastAsia" w:ascii="宋体" w:hAnsi="宋体" w:eastAsia="宋体" w:cs="宋体"/>
          <w:bCs/>
          <w:color w:val="auto"/>
          <w:sz w:val="32"/>
          <w:szCs w:val="32"/>
          <w:highlight w:val="none"/>
          <w:lang w:eastAsia="zh-CN"/>
        </w:rPr>
      </w:pPr>
      <w:r>
        <w:rPr>
          <w:rFonts w:hint="eastAsia" w:ascii="宋体" w:hAnsi="宋体" w:eastAsia="宋体" w:cs="宋体"/>
          <w:bCs/>
          <w:color w:val="auto"/>
          <w:sz w:val="32"/>
          <w:szCs w:val="32"/>
          <w:highlight w:val="none"/>
          <w:lang w:eastAsia="zh-CN"/>
        </w:rPr>
        <w:t>浙江求是招标代理有限公司</w:t>
      </w:r>
    </w:p>
    <w:p>
      <w:pPr>
        <w:kinsoku/>
        <w:wordWrap/>
        <w:overflowPunct/>
        <w:topLinePunct w:val="0"/>
        <w:bidi w:val="0"/>
        <w:snapToGrid w:val="0"/>
        <w:spacing w:line="288" w:lineRule="auto"/>
        <w:jc w:val="center"/>
        <w:textAlignment w:val="auto"/>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二〇二</w:t>
      </w:r>
      <w:r>
        <w:rPr>
          <w:rFonts w:hint="eastAsia" w:ascii="宋体" w:hAnsi="宋体" w:eastAsia="宋体" w:cs="宋体"/>
          <w:bCs/>
          <w:color w:val="auto"/>
          <w:sz w:val="32"/>
          <w:szCs w:val="32"/>
          <w:highlight w:val="none"/>
          <w:lang w:val="en-US" w:eastAsia="zh-CN"/>
        </w:rPr>
        <w:t>四</w:t>
      </w:r>
      <w:r>
        <w:rPr>
          <w:rFonts w:hint="eastAsia" w:ascii="宋体" w:hAnsi="宋体" w:eastAsia="宋体" w:cs="宋体"/>
          <w:bCs/>
          <w:color w:val="auto"/>
          <w:sz w:val="32"/>
          <w:szCs w:val="32"/>
          <w:highlight w:val="none"/>
        </w:rPr>
        <w:t>年</w:t>
      </w:r>
      <w:r>
        <w:rPr>
          <w:rFonts w:hint="eastAsia" w:ascii="宋体" w:hAnsi="宋体" w:cs="宋体"/>
          <w:bCs/>
          <w:color w:val="auto"/>
          <w:sz w:val="32"/>
          <w:szCs w:val="32"/>
          <w:highlight w:val="none"/>
          <w:lang w:val="en-US" w:eastAsia="zh-CN"/>
        </w:rPr>
        <w:t>四</w:t>
      </w:r>
      <w:r>
        <w:rPr>
          <w:rFonts w:hint="eastAsia" w:ascii="宋体" w:hAnsi="宋体" w:eastAsia="宋体" w:cs="宋体"/>
          <w:bCs/>
          <w:color w:val="auto"/>
          <w:sz w:val="32"/>
          <w:szCs w:val="32"/>
          <w:highlight w:val="none"/>
        </w:rPr>
        <w:t>月</w:t>
      </w:r>
      <w:r>
        <w:rPr>
          <w:rFonts w:hint="eastAsia" w:ascii="宋体" w:hAnsi="宋体" w:cs="宋体"/>
          <w:bCs/>
          <w:color w:val="auto"/>
          <w:sz w:val="32"/>
          <w:szCs w:val="32"/>
          <w:highlight w:val="none"/>
          <w:lang w:val="en-US" w:eastAsia="zh-CN"/>
        </w:rPr>
        <w:t>一十一</w:t>
      </w:r>
      <w:r>
        <w:rPr>
          <w:rFonts w:hint="eastAsia" w:ascii="宋体" w:hAnsi="宋体" w:eastAsia="宋体" w:cs="宋体"/>
          <w:bCs/>
          <w:color w:val="auto"/>
          <w:sz w:val="32"/>
          <w:szCs w:val="32"/>
          <w:highlight w:val="none"/>
        </w:rPr>
        <w:t>日</w:t>
      </w:r>
    </w:p>
    <w:p>
      <w:pPr>
        <w:kinsoku/>
        <w:wordWrap/>
        <w:overflowPunct/>
        <w:topLinePunct w:val="0"/>
        <w:bidi w:val="0"/>
        <w:spacing w:line="288"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0" w:name="_Hlt67893495"/>
      <w:bookmarkEnd w:id="0"/>
    </w:p>
    <w:p>
      <w:pPr>
        <w:kinsoku/>
        <w:wordWrap/>
        <w:overflowPunct/>
        <w:topLinePunct w:val="0"/>
        <w:bidi w:val="0"/>
        <w:spacing w:line="288" w:lineRule="auto"/>
        <w:jc w:val="center"/>
        <w:textAlignment w:val="auto"/>
        <w:rPr>
          <w:rFonts w:hint="eastAsia" w:ascii="宋体" w:hAnsi="宋体" w:eastAsia="宋体" w:cs="宋体"/>
          <w:color w:val="auto"/>
          <w:sz w:val="24"/>
          <w:highlight w:val="none"/>
        </w:rPr>
      </w:pPr>
    </w:p>
    <w:p>
      <w:pPr>
        <w:kinsoku/>
        <w:wordWrap/>
        <w:overflowPunct/>
        <w:topLinePunct w:val="0"/>
        <w:bidi w:val="0"/>
        <w:spacing w:line="288" w:lineRule="auto"/>
        <w:jc w:val="center"/>
        <w:textAlignment w:val="auto"/>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kinsoku/>
        <w:wordWrap/>
        <w:overflowPunct/>
        <w:topLinePunct w:val="0"/>
        <w:bidi w:val="0"/>
        <w:spacing w:line="288" w:lineRule="auto"/>
        <w:textAlignment w:val="auto"/>
        <w:rPr>
          <w:rFonts w:hint="eastAsia" w:ascii="宋体" w:hAnsi="宋体" w:eastAsia="宋体" w:cs="宋体"/>
          <w:color w:val="auto"/>
          <w:sz w:val="32"/>
          <w:szCs w:val="32"/>
          <w:highlight w:val="none"/>
        </w:rPr>
      </w:pPr>
    </w:p>
    <w:p>
      <w:pPr>
        <w:kinsoku/>
        <w:wordWrap/>
        <w:overflowPunct/>
        <w:topLinePunct w:val="0"/>
        <w:bidi w:val="0"/>
        <w:spacing w:line="288" w:lineRule="auto"/>
        <w:textAlignment w:val="auto"/>
        <w:rPr>
          <w:rFonts w:hint="eastAsia" w:ascii="宋体" w:hAnsi="宋体" w:eastAsia="宋体" w:cs="宋体"/>
          <w:color w:val="auto"/>
          <w:sz w:val="32"/>
          <w:szCs w:val="32"/>
          <w:highlight w:val="none"/>
        </w:rPr>
      </w:pPr>
    </w:p>
    <w:p>
      <w:pPr>
        <w:kinsoku/>
        <w:wordWrap/>
        <w:overflowPunct/>
        <w:topLinePunct w:val="0"/>
        <w:bidi w:val="0"/>
        <w:spacing w:line="288" w:lineRule="auto"/>
        <w:ind w:firstLine="1280" w:firstLineChars="4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w:t>
      </w:r>
    </w:p>
    <w:p>
      <w:pPr>
        <w:kinsoku/>
        <w:wordWrap/>
        <w:overflowPunct/>
        <w:topLinePunct w:val="0"/>
        <w:bidi w:val="0"/>
        <w:spacing w:line="288" w:lineRule="auto"/>
        <w:ind w:firstLine="1280" w:firstLineChars="4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投标人须知</w:t>
      </w:r>
    </w:p>
    <w:p>
      <w:pPr>
        <w:kinsoku/>
        <w:wordWrap/>
        <w:overflowPunct/>
        <w:topLinePunct w:val="0"/>
        <w:bidi w:val="0"/>
        <w:spacing w:line="288" w:lineRule="auto"/>
        <w:ind w:firstLine="1280" w:firstLineChars="4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w:t>
      </w:r>
    </w:p>
    <w:p>
      <w:pPr>
        <w:kinsoku/>
        <w:wordWrap/>
        <w:overflowPunct/>
        <w:topLinePunct w:val="0"/>
        <w:bidi w:val="0"/>
        <w:spacing w:line="288" w:lineRule="auto"/>
        <w:ind w:firstLine="1280" w:firstLineChars="4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评标办法</w:t>
      </w:r>
    </w:p>
    <w:p>
      <w:pPr>
        <w:kinsoku/>
        <w:wordWrap/>
        <w:overflowPunct/>
        <w:topLinePunct w:val="0"/>
        <w:bidi w:val="0"/>
        <w:spacing w:line="288" w:lineRule="auto"/>
        <w:ind w:firstLine="1280" w:firstLineChars="4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kinsoku/>
        <w:wordWrap/>
        <w:overflowPunct/>
        <w:topLinePunct w:val="0"/>
        <w:bidi w:val="0"/>
        <w:spacing w:line="288" w:lineRule="auto"/>
        <w:ind w:firstLine="1280" w:firstLineChars="400"/>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kinsoku/>
        <w:wordWrap/>
        <w:overflowPunct/>
        <w:topLinePunct w:val="0"/>
        <w:bidi w:val="0"/>
        <w:spacing w:line="288" w:lineRule="auto"/>
        <w:ind w:firstLine="549" w:firstLineChars="229"/>
        <w:textAlignment w:val="auto"/>
        <w:rPr>
          <w:rFonts w:hint="eastAsia" w:ascii="宋体" w:hAnsi="宋体" w:eastAsia="宋体" w:cs="宋体"/>
          <w:color w:val="auto"/>
          <w:sz w:val="24"/>
          <w:highlight w:val="none"/>
        </w:rPr>
      </w:pPr>
      <w:bookmarkStart w:id="1" w:name="_Hlt91233176"/>
      <w:bookmarkEnd w:id="1"/>
      <w:bookmarkStart w:id="2" w:name="_Toc91899869"/>
    </w:p>
    <w:p>
      <w:pPr>
        <w:kinsoku/>
        <w:wordWrap/>
        <w:overflowPunct/>
        <w:topLinePunct w:val="0"/>
        <w:bidi w:val="0"/>
        <w:spacing w:line="288" w:lineRule="auto"/>
        <w:ind w:firstLine="549" w:firstLineChars="229"/>
        <w:textAlignment w:val="auto"/>
        <w:rPr>
          <w:rFonts w:hint="eastAsia" w:ascii="宋体" w:hAnsi="宋体" w:eastAsia="宋体" w:cs="宋体"/>
          <w:color w:val="auto"/>
          <w:sz w:val="24"/>
          <w:highlight w:val="none"/>
        </w:rPr>
      </w:pPr>
    </w:p>
    <w:p>
      <w:pPr>
        <w:kinsoku/>
        <w:wordWrap/>
        <w:overflowPunct/>
        <w:topLinePunct w:val="0"/>
        <w:bidi w:val="0"/>
        <w:spacing w:line="288" w:lineRule="auto"/>
        <w:ind w:firstLine="549" w:firstLineChars="229"/>
        <w:textAlignment w:val="auto"/>
        <w:rPr>
          <w:rFonts w:hint="eastAsia" w:ascii="宋体" w:hAnsi="宋体" w:eastAsia="宋体" w:cs="宋体"/>
          <w:color w:val="auto"/>
          <w:sz w:val="24"/>
          <w:highlight w:val="none"/>
        </w:rPr>
      </w:pPr>
    </w:p>
    <w:p>
      <w:pPr>
        <w:kinsoku/>
        <w:wordWrap/>
        <w:overflowPunct/>
        <w:topLinePunct w:val="0"/>
        <w:bidi w:val="0"/>
        <w:spacing w:line="288" w:lineRule="auto"/>
        <w:ind w:firstLine="549" w:firstLineChars="229"/>
        <w:textAlignment w:val="auto"/>
        <w:rPr>
          <w:rFonts w:hint="eastAsia" w:ascii="宋体" w:hAnsi="宋体" w:eastAsia="宋体" w:cs="宋体"/>
          <w:color w:val="auto"/>
          <w:sz w:val="24"/>
          <w:highlight w:val="none"/>
        </w:rPr>
      </w:pPr>
    </w:p>
    <w:p>
      <w:pPr>
        <w:kinsoku/>
        <w:wordWrap/>
        <w:overflowPunct/>
        <w:topLinePunct w:val="0"/>
        <w:bidi w:val="0"/>
        <w:spacing w:line="288" w:lineRule="auto"/>
        <w:ind w:firstLine="549" w:firstLineChars="229"/>
        <w:textAlignment w:val="auto"/>
        <w:rPr>
          <w:rFonts w:hint="eastAsia" w:ascii="宋体" w:hAnsi="宋体" w:eastAsia="宋体" w:cs="宋体"/>
          <w:color w:val="auto"/>
          <w:sz w:val="24"/>
          <w:highlight w:val="none"/>
        </w:rPr>
      </w:pPr>
    </w:p>
    <w:p>
      <w:pPr>
        <w:kinsoku/>
        <w:wordWrap/>
        <w:overflowPunct/>
        <w:topLinePunct w:val="0"/>
        <w:bidi w:val="0"/>
        <w:spacing w:line="288" w:lineRule="auto"/>
        <w:ind w:firstLine="549" w:firstLineChars="229"/>
        <w:textAlignment w:val="auto"/>
        <w:rPr>
          <w:rFonts w:hint="eastAsia" w:ascii="宋体" w:hAnsi="宋体" w:eastAsia="宋体" w:cs="宋体"/>
          <w:color w:val="auto"/>
          <w:sz w:val="24"/>
          <w:highlight w:val="none"/>
        </w:rPr>
      </w:pPr>
    </w:p>
    <w:p>
      <w:pPr>
        <w:kinsoku/>
        <w:wordWrap/>
        <w:overflowPunct/>
        <w:topLinePunct w:val="0"/>
        <w:bidi w:val="0"/>
        <w:spacing w:line="288" w:lineRule="auto"/>
        <w:ind w:firstLine="549" w:firstLineChars="229"/>
        <w:textAlignment w:val="auto"/>
        <w:rPr>
          <w:rFonts w:hint="eastAsia" w:ascii="宋体" w:hAnsi="宋体" w:eastAsia="宋体" w:cs="宋体"/>
          <w:color w:val="auto"/>
          <w:sz w:val="24"/>
          <w:highlight w:val="none"/>
        </w:rPr>
      </w:pPr>
    </w:p>
    <w:p>
      <w:pPr>
        <w:kinsoku/>
        <w:wordWrap/>
        <w:overflowPunct/>
        <w:topLinePunct w:val="0"/>
        <w:bidi w:val="0"/>
        <w:spacing w:line="288" w:lineRule="auto"/>
        <w:ind w:firstLine="549" w:firstLineChars="229"/>
        <w:textAlignment w:val="auto"/>
        <w:rPr>
          <w:rFonts w:hint="eastAsia" w:ascii="宋体" w:hAnsi="宋体" w:eastAsia="宋体" w:cs="宋体"/>
          <w:color w:val="auto"/>
          <w:sz w:val="24"/>
          <w:highlight w:val="none"/>
        </w:rPr>
      </w:pPr>
    </w:p>
    <w:p>
      <w:pPr>
        <w:kinsoku/>
        <w:wordWrap/>
        <w:overflowPunct/>
        <w:topLinePunct w:val="0"/>
        <w:bidi w:val="0"/>
        <w:spacing w:line="288" w:lineRule="auto"/>
        <w:ind w:firstLine="549" w:firstLineChars="229"/>
        <w:textAlignment w:val="auto"/>
        <w:rPr>
          <w:rFonts w:hint="eastAsia" w:ascii="宋体" w:hAnsi="宋体" w:eastAsia="宋体" w:cs="宋体"/>
          <w:color w:val="auto"/>
          <w:sz w:val="24"/>
          <w:highlight w:val="none"/>
        </w:rPr>
      </w:pPr>
    </w:p>
    <w:p>
      <w:pPr>
        <w:kinsoku/>
        <w:wordWrap/>
        <w:overflowPunct/>
        <w:topLinePunct w:val="0"/>
        <w:bidi w:val="0"/>
        <w:spacing w:line="288" w:lineRule="auto"/>
        <w:ind w:firstLine="549" w:firstLineChars="229"/>
        <w:textAlignment w:val="auto"/>
        <w:rPr>
          <w:rFonts w:hint="eastAsia" w:ascii="宋体" w:hAnsi="宋体" w:eastAsia="宋体" w:cs="宋体"/>
          <w:color w:val="auto"/>
          <w:sz w:val="24"/>
          <w:highlight w:val="none"/>
        </w:rPr>
      </w:pPr>
    </w:p>
    <w:p>
      <w:pPr>
        <w:kinsoku/>
        <w:wordWrap/>
        <w:overflowPunct/>
        <w:topLinePunct w:val="0"/>
        <w:bidi w:val="0"/>
        <w:spacing w:line="288" w:lineRule="auto"/>
        <w:ind w:firstLine="549" w:firstLineChars="229"/>
        <w:textAlignment w:val="auto"/>
        <w:rPr>
          <w:rFonts w:hint="eastAsia" w:ascii="宋体" w:hAnsi="宋体" w:eastAsia="宋体" w:cs="宋体"/>
          <w:color w:val="auto"/>
          <w:sz w:val="24"/>
          <w:highlight w:val="none"/>
        </w:rPr>
      </w:pPr>
    </w:p>
    <w:p>
      <w:pPr>
        <w:kinsoku/>
        <w:wordWrap/>
        <w:overflowPunct/>
        <w:topLinePunct w:val="0"/>
        <w:bidi w:val="0"/>
        <w:spacing w:line="288" w:lineRule="auto"/>
        <w:ind w:firstLine="549" w:firstLineChars="229"/>
        <w:textAlignment w:val="auto"/>
        <w:rPr>
          <w:rFonts w:hint="eastAsia" w:ascii="宋体" w:hAnsi="宋体" w:eastAsia="宋体" w:cs="宋体"/>
          <w:color w:val="auto"/>
          <w:sz w:val="24"/>
          <w:highlight w:val="none"/>
        </w:rPr>
      </w:pPr>
    </w:p>
    <w:p>
      <w:pPr>
        <w:kinsoku/>
        <w:wordWrap/>
        <w:overflowPunct/>
        <w:topLinePunct w:val="0"/>
        <w:bidi w:val="0"/>
        <w:spacing w:line="288" w:lineRule="auto"/>
        <w:ind w:firstLine="549" w:firstLineChars="229"/>
        <w:textAlignment w:val="auto"/>
        <w:rPr>
          <w:rFonts w:hint="eastAsia" w:ascii="宋体" w:hAnsi="宋体" w:eastAsia="宋体" w:cs="宋体"/>
          <w:color w:val="auto"/>
          <w:sz w:val="24"/>
          <w:highlight w:val="none"/>
        </w:rPr>
      </w:pPr>
    </w:p>
    <w:p>
      <w:pPr>
        <w:kinsoku/>
        <w:wordWrap/>
        <w:overflowPunct/>
        <w:topLinePunct w:val="0"/>
        <w:bidi w:val="0"/>
        <w:spacing w:line="288" w:lineRule="auto"/>
        <w:textAlignment w:val="auto"/>
        <w:rPr>
          <w:rFonts w:hint="eastAsia" w:ascii="宋体" w:hAnsi="宋体" w:eastAsia="宋体" w:cs="宋体"/>
          <w:color w:val="auto"/>
          <w:sz w:val="24"/>
          <w:highlight w:val="none"/>
        </w:rPr>
      </w:pPr>
    </w:p>
    <w:p>
      <w:pPr>
        <w:kinsoku/>
        <w:wordWrap/>
        <w:overflowPunct/>
        <w:topLinePunct w:val="0"/>
        <w:bidi w:val="0"/>
        <w:adjustRightInd/>
        <w:spacing w:line="288" w:lineRule="auto"/>
        <w:jc w:val="center"/>
        <w:textAlignment w:val="auto"/>
        <w:outlineLvl w:val="0"/>
        <w:rPr>
          <w:rFonts w:hint="eastAsia" w:ascii="宋体" w:hAnsi="宋体" w:eastAsia="宋体" w:cs="宋体"/>
          <w:b/>
          <w:color w:val="auto"/>
          <w:sz w:val="21"/>
          <w:szCs w:val="21"/>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707423"/>
      <w:bookmarkEnd w:id="4"/>
      <w:bookmarkStart w:id="5" w:name="_Hlt74649545"/>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宋体" w:hAnsi="宋体" w:eastAsia="宋体" w:cs="宋体"/>
          <w:b/>
          <w:color w:val="auto"/>
          <w:sz w:val="21"/>
          <w:szCs w:val="21"/>
          <w:highlight w:val="none"/>
        </w:rPr>
        <w:t>第一部分 招标公告</w:t>
      </w:r>
    </w:p>
    <w:p>
      <w:pPr>
        <w:pBdr>
          <w:top w:val="single" w:color="auto" w:sz="4" w:space="1"/>
          <w:left w:val="single" w:color="auto" w:sz="4" w:space="4"/>
          <w:bottom w:val="single" w:color="auto" w:sz="4" w:space="1"/>
          <w:right w:val="single" w:color="auto" w:sz="4" w:space="4"/>
        </w:pBdr>
        <w:kinsoku/>
        <w:wordWrap/>
        <w:overflowPunct/>
        <w:topLinePunct w:val="0"/>
        <w:bidi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项目概况</w:t>
      </w:r>
    </w:p>
    <w:p>
      <w:pPr>
        <w:pBdr>
          <w:top w:val="single" w:color="auto" w:sz="4" w:space="1"/>
          <w:left w:val="single" w:color="auto" w:sz="4" w:space="4"/>
          <w:bottom w:val="single" w:color="auto" w:sz="4" w:space="1"/>
          <w:right w:val="single" w:color="auto" w:sz="4" w:space="4"/>
        </w:pBdr>
        <w:kinsoku/>
        <w:wordWrap/>
        <w:overflowPunct/>
        <w:topLinePunct w:val="0"/>
        <w:bidi w:val="0"/>
        <w:spacing w:line="288" w:lineRule="auto"/>
        <w:ind w:firstLine="420" w:firstLineChars="200"/>
        <w:textAlignment w:val="auto"/>
        <w:rPr>
          <w:rFonts w:hint="eastAsia" w:ascii="宋体" w:hAnsi="宋体" w:eastAsia="宋体" w:cs="宋体"/>
          <w:color w:val="auto"/>
          <w:sz w:val="21"/>
          <w:szCs w:val="21"/>
          <w:highlight w:val="none"/>
          <w:u w:val="single"/>
        </w:rPr>
      </w:pPr>
      <w:r>
        <w:rPr>
          <w:rFonts w:hint="eastAsia" w:ascii="宋体" w:hAnsi="宋体" w:cs="宋体"/>
          <w:color w:val="auto"/>
          <w:sz w:val="21"/>
          <w:szCs w:val="21"/>
          <w:highlight w:val="none"/>
          <w:u w:val="single"/>
          <w:lang w:eastAsia="zh-CN"/>
        </w:rPr>
        <w:t>行政服务中心（江东）污水抽取</w:t>
      </w:r>
      <w:r>
        <w:rPr>
          <w:rFonts w:hint="eastAsia" w:ascii="宋体" w:hAnsi="宋体" w:eastAsia="宋体" w:cs="宋体"/>
          <w:color w:val="auto"/>
          <w:sz w:val="21"/>
          <w:szCs w:val="21"/>
          <w:highlight w:val="none"/>
        </w:rPr>
        <w:t>招标项目的潜在投标人应在政采云平台（</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"https://www.zcygov.cn/）获取（下载）招标文件，并于2021年" </w:instrText>
      </w:r>
      <w:r>
        <w:rPr>
          <w:rFonts w:hint="eastAsia" w:ascii="宋体" w:hAnsi="宋体" w:eastAsia="宋体" w:cs="宋体"/>
          <w:color w:val="auto"/>
          <w:sz w:val="21"/>
          <w:szCs w:val="21"/>
          <w:highlight w:val="none"/>
        </w:rPr>
        <w:fldChar w:fldCharType="separate"/>
      </w:r>
      <w:r>
        <w:rPr>
          <w:rStyle w:val="76"/>
          <w:rFonts w:hint="eastAsia" w:ascii="宋体" w:hAnsi="宋体" w:eastAsia="宋体" w:cs="宋体"/>
          <w:snapToGrid/>
          <w:color w:val="auto"/>
          <w:kern w:val="2"/>
          <w:sz w:val="21"/>
          <w:szCs w:val="21"/>
          <w:highlight w:val="none"/>
        </w:rPr>
        <w:t>https://www.zcygov.cn/）获取（下载）招标文件，并于</w:t>
      </w:r>
      <w:r>
        <w:rPr>
          <w:rFonts w:hint="eastAsia" w:ascii="宋体" w:hAnsi="宋体" w:eastAsia="宋体" w:cs="宋体"/>
          <w:color w:val="auto"/>
          <w:sz w:val="21"/>
          <w:szCs w:val="21"/>
          <w:highlight w:val="none"/>
          <w:u w:val="single"/>
          <w:lang w:eastAsia="zh-CN"/>
        </w:rPr>
        <w:t>2024年</w:t>
      </w:r>
      <w:r>
        <w:rPr>
          <w:rFonts w:hint="eastAsia" w:ascii="宋体" w:hAnsi="宋体" w:cs="宋体"/>
          <w:color w:val="auto"/>
          <w:sz w:val="21"/>
          <w:szCs w:val="21"/>
          <w:highlight w:val="none"/>
          <w:u w:val="single"/>
          <w:lang w:val="en-US" w:eastAsia="zh-CN"/>
        </w:rPr>
        <w:t>5月6日9</w:t>
      </w:r>
      <w:r>
        <w:rPr>
          <w:rFonts w:hint="eastAsia" w:ascii="宋体" w:hAnsi="宋体" w:eastAsia="宋体" w:cs="宋体"/>
          <w:color w:val="auto"/>
          <w:sz w:val="21"/>
          <w:szCs w:val="21"/>
          <w:highlight w:val="none"/>
          <w:u w:val="single"/>
        </w:rPr>
        <w:t>点</w:t>
      </w:r>
      <w:r>
        <w:rPr>
          <w:rFonts w:hint="eastAsia" w:ascii="宋体" w:hAnsi="宋体" w:cs="宋体"/>
          <w:color w:val="auto"/>
          <w:sz w:val="21"/>
          <w:szCs w:val="21"/>
          <w:highlight w:val="none"/>
          <w:u w:val="single"/>
          <w:lang w:val="en-US" w:eastAsia="zh-CN"/>
        </w:rPr>
        <w:t>30</w:t>
      </w:r>
      <w:r>
        <w:rPr>
          <w:rFonts w:hint="eastAsia" w:ascii="宋体" w:hAnsi="宋体" w:eastAsia="宋体" w:cs="宋体"/>
          <w:color w:val="auto"/>
          <w:sz w:val="21"/>
          <w:szCs w:val="21"/>
          <w:highlight w:val="none"/>
          <w:u w:val="single"/>
        </w:rPr>
        <w:t>分</w:t>
      </w:r>
      <w:r>
        <w:rPr>
          <w:rFonts w:hint="eastAsia" w:ascii="宋体" w:hAnsi="宋体" w:eastAsia="宋体" w:cs="宋体"/>
          <w:bCs/>
          <w:color w:val="auto"/>
          <w:sz w:val="21"/>
          <w:szCs w:val="21"/>
          <w:highlight w:val="none"/>
          <w:u w:val="single"/>
        </w:rPr>
        <w:t>00秒</w:t>
      </w:r>
      <w:r>
        <w:rPr>
          <w:rFonts w:hint="eastAsia" w:ascii="宋体" w:hAnsi="宋体" w:eastAsia="宋体" w:cs="宋体"/>
          <w:bCs/>
          <w:color w:val="auto"/>
          <w:sz w:val="21"/>
          <w:szCs w:val="21"/>
          <w:highlight w:val="none"/>
          <w:u w:val="single"/>
        </w:rPr>
        <w:fldChar w:fldCharType="end"/>
      </w:r>
      <w:r>
        <w:rPr>
          <w:rFonts w:hint="eastAsia" w:ascii="宋体" w:hAnsi="宋体" w:eastAsia="宋体" w:cs="宋体"/>
          <w:bCs/>
          <w:color w:val="auto"/>
          <w:sz w:val="21"/>
          <w:szCs w:val="21"/>
          <w:highlight w:val="none"/>
        </w:rPr>
        <w:t>（北京时间）前</w:t>
      </w:r>
      <w:r>
        <w:rPr>
          <w:rFonts w:hint="eastAsia" w:ascii="宋体" w:hAnsi="宋体" w:eastAsia="宋体" w:cs="宋体"/>
          <w:color w:val="auto"/>
          <w:sz w:val="21"/>
          <w:szCs w:val="21"/>
          <w:highlight w:val="none"/>
        </w:rPr>
        <w:t>递交（上传）投标文件。</w:t>
      </w:r>
    </w:p>
    <w:p>
      <w:pPr>
        <w:kinsoku/>
        <w:wordWrap/>
        <w:overflowPunct/>
        <w:topLinePunct w:val="0"/>
        <w:bidi w:val="0"/>
        <w:spacing w:line="288"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一、项目基本情况</w:t>
      </w:r>
    </w:p>
    <w:p>
      <w:pPr>
        <w:keepNext w:val="0"/>
        <w:keepLines w:val="0"/>
        <w:pageBreakBefore w:val="0"/>
        <w:kinsoku/>
        <w:wordWrap/>
        <w:overflowPunct/>
        <w:topLinePunct w:val="0"/>
        <w:autoSpaceDE/>
        <w:autoSpaceDN/>
        <w:bidi w:val="0"/>
        <w:adjustRightInd w:val="0"/>
        <w:spacing w:line="288" w:lineRule="auto"/>
        <w:ind w:firstLine="422"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color w:val="auto"/>
          <w:sz w:val="21"/>
          <w:szCs w:val="21"/>
          <w:highlight w:val="none"/>
        </w:rPr>
        <w:t>项目编号：</w:t>
      </w:r>
      <w:r>
        <w:rPr>
          <w:rFonts w:hint="eastAsia" w:ascii="宋体" w:hAnsi="宋体" w:cs="宋体"/>
          <w:color w:val="auto"/>
          <w:sz w:val="21"/>
          <w:szCs w:val="21"/>
          <w:highlight w:val="none"/>
          <w:lang w:eastAsia="zh-CN"/>
        </w:rPr>
        <w:t>QTCG-GK-2024-003(2)</w:t>
      </w:r>
    </w:p>
    <w:p>
      <w:pPr>
        <w:keepNext w:val="0"/>
        <w:keepLines w:val="0"/>
        <w:pageBreakBefore w:val="0"/>
        <w:kinsoku/>
        <w:wordWrap/>
        <w:overflowPunct/>
        <w:topLinePunct w:val="0"/>
        <w:autoSpaceDE/>
        <w:autoSpaceDN/>
        <w:bidi w:val="0"/>
        <w:adjustRightInd w:val="0"/>
        <w:spacing w:line="288" w:lineRule="auto"/>
        <w:ind w:firstLine="422"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color w:val="auto"/>
          <w:sz w:val="21"/>
          <w:szCs w:val="21"/>
          <w:highlight w:val="none"/>
        </w:rPr>
        <w:t>项目名称：</w:t>
      </w:r>
      <w:r>
        <w:rPr>
          <w:rFonts w:hint="eastAsia" w:ascii="宋体" w:hAnsi="宋体" w:cs="宋体"/>
          <w:color w:val="auto"/>
          <w:sz w:val="21"/>
          <w:szCs w:val="21"/>
          <w:highlight w:val="none"/>
          <w:lang w:eastAsia="zh-CN"/>
        </w:rPr>
        <w:t>行政服务中心（江东）污水抽取</w:t>
      </w:r>
    </w:p>
    <w:p>
      <w:pPr>
        <w:keepNext w:val="0"/>
        <w:keepLines w:val="0"/>
        <w:pageBreakBefore w:val="0"/>
        <w:kinsoku/>
        <w:wordWrap/>
        <w:overflowPunct/>
        <w:topLinePunct w:val="0"/>
        <w:autoSpaceDE/>
        <w:autoSpaceDN/>
        <w:bidi w:val="0"/>
        <w:adjustRightInd w:val="0"/>
        <w:spacing w:line="288" w:lineRule="auto"/>
        <w:ind w:firstLine="422" w:firstLineChars="2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b/>
          <w:color w:val="auto"/>
          <w:sz w:val="21"/>
          <w:szCs w:val="21"/>
          <w:highlight w:val="none"/>
        </w:rPr>
        <w:t>预算金额（元）：</w:t>
      </w:r>
      <w:r>
        <w:rPr>
          <w:rFonts w:hint="eastAsia" w:ascii="宋体" w:hAnsi="宋体" w:cs="宋体"/>
          <w:b/>
          <w:color w:val="auto"/>
          <w:sz w:val="21"/>
          <w:szCs w:val="21"/>
          <w:highlight w:val="none"/>
          <w:lang w:val="en-US" w:eastAsia="zh-CN"/>
        </w:rPr>
        <w:t>620000</w:t>
      </w:r>
    </w:p>
    <w:p>
      <w:pPr>
        <w:keepNext w:val="0"/>
        <w:keepLines w:val="0"/>
        <w:pageBreakBefore w:val="0"/>
        <w:kinsoku/>
        <w:wordWrap/>
        <w:overflowPunct/>
        <w:topLinePunct w:val="0"/>
        <w:autoSpaceDE/>
        <w:autoSpaceDN/>
        <w:bidi w:val="0"/>
        <w:adjustRightInd w:val="0"/>
        <w:spacing w:line="288" w:lineRule="auto"/>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最高限价（元）：</w:t>
      </w:r>
      <w:r>
        <w:rPr>
          <w:rFonts w:hint="eastAsia" w:ascii="宋体" w:hAnsi="宋体" w:cs="宋体"/>
          <w:b/>
          <w:color w:val="auto"/>
          <w:sz w:val="21"/>
          <w:szCs w:val="21"/>
          <w:highlight w:val="none"/>
          <w:lang w:val="en-US" w:eastAsia="zh-CN"/>
        </w:rPr>
        <w:t>62</w:t>
      </w:r>
      <w:r>
        <w:rPr>
          <w:rFonts w:hint="eastAsia" w:ascii="宋体" w:hAnsi="宋体" w:eastAsia="宋体" w:cs="宋体"/>
          <w:b/>
          <w:color w:val="auto"/>
          <w:sz w:val="21"/>
          <w:szCs w:val="21"/>
          <w:highlight w:val="none"/>
        </w:rPr>
        <w:t>0000</w:t>
      </w:r>
    </w:p>
    <w:p>
      <w:pPr>
        <w:pStyle w:val="6"/>
        <w:keepNext w:val="0"/>
        <w:keepLines w:val="0"/>
        <w:pageBreakBefore w:val="0"/>
        <w:kinsoku/>
        <w:wordWrap/>
        <w:overflowPunct/>
        <w:topLinePunct w:val="0"/>
        <w:autoSpaceDE/>
        <w:autoSpaceDN/>
        <w:bidi w:val="0"/>
        <w:adjustRightInd w:val="0"/>
        <w:spacing w:line="288" w:lineRule="auto"/>
        <w:ind w:left="0" w:leftChars="0" w:firstLine="422" w:firstLineChars="200"/>
        <w:textAlignment w:val="auto"/>
        <w:rPr>
          <w:rFonts w:hint="eastAsia" w:ascii="宋体" w:hAnsi="宋体" w:eastAsia="宋体" w:cs="宋体"/>
          <w:bCs/>
          <w:snapToGrid/>
          <w:color w:val="auto"/>
          <w:kern w:val="2"/>
          <w:sz w:val="21"/>
          <w:szCs w:val="21"/>
          <w:highlight w:val="none"/>
        </w:rPr>
      </w:pPr>
      <w:r>
        <w:rPr>
          <w:rFonts w:hint="eastAsia" w:ascii="宋体" w:hAnsi="宋体" w:eastAsia="宋体" w:cs="宋体"/>
          <w:b/>
          <w:color w:val="auto"/>
          <w:sz w:val="21"/>
          <w:szCs w:val="21"/>
          <w:highlight w:val="none"/>
        </w:rPr>
        <w:t>采购需求：</w:t>
      </w:r>
      <w:r>
        <w:rPr>
          <w:rFonts w:hint="eastAsia" w:hAnsi="宋体" w:cs="宋体"/>
          <w:bCs/>
          <w:snapToGrid/>
          <w:color w:val="auto"/>
          <w:kern w:val="2"/>
          <w:sz w:val="21"/>
          <w:szCs w:val="21"/>
          <w:highlight w:val="none"/>
          <w:lang w:eastAsia="zh-CN"/>
        </w:rPr>
        <w:t>行政服务中心（江东）污水抽取</w:t>
      </w:r>
      <w:r>
        <w:rPr>
          <w:rFonts w:hint="eastAsia" w:ascii="宋体" w:hAnsi="宋体" w:eastAsia="宋体" w:cs="宋体"/>
          <w:bCs/>
          <w:snapToGrid/>
          <w:color w:val="auto"/>
          <w:kern w:val="2"/>
          <w:sz w:val="21"/>
          <w:szCs w:val="21"/>
          <w:highlight w:val="none"/>
        </w:rPr>
        <w:t>主要内容：详见招标文件第三部分采购需求。</w:t>
      </w:r>
    </w:p>
    <w:p>
      <w:pPr>
        <w:pStyle w:val="128"/>
        <w:kinsoku/>
        <w:wordWrap/>
        <w:overflowPunct/>
        <w:topLinePunct w:val="0"/>
        <w:bidi w:val="0"/>
        <w:spacing w:line="288" w:lineRule="auto"/>
        <w:ind w:firstLine="482"/>
        <w:textAlignment w:val="auto"/>
        <w:outlineLvl w:val="2"/>
        <w:rPr>
          <w:rFonts w:hint="default" w:ascii="宋体" w:hAnsi="宋体" w:eastAsia="宋体" w:cs="宋体"/>
          <w:color w:val="auto"/>
          <w:sz w:val="21"/>
          <w:szCs w:val="21"/>
          <w:highlight w:val="none"/>
          <w:lang w:val="en-US" w:eastAsia="zh-CN"/>
        </w:rPr>
      </w:pPr>
      <w:r>
        <w:rPr>
          <w:rFonts w:hint="eastAsia" w:ascii="宋体" w:hAnsi="宋体" w:eastAsia="宋体" w:cs="宋体"/>
          <w:b/>
          <w:color w:val="auto"/>
          <w:sz w:val="21"/>
          <w:szCs w:val="21"/>
          <w:highlight w:val="none"/>
        </w:rPr>
        <w:t>合同履约期限：</w:t>
      </w:r>
      <w:r>
        <w:rPr>
          <w:rFonts w:hint="eastAsia" w:ascii="宋体" w:hAnsi="宋体" w:cs="宋体"/>
          <w:b/>
          <w:color w:val="auto"/>
          <w:sz w:val="21"/>
          <w:szCs w:val="21"/>
          <w:highlight w:val="none"/>
          <w:lang w:val="en-US" w:eastAsia="zh-CN"/>
        </w:rPr>
        <w:t>自合同签订之日起一年。</w:t>
      </w:r>
    </w:p>
    <w:p>
      <w:pPr>
        <w:pStyle w:val="6"/>
        <w:kinsoku/>
        <w:wordWrap/>
        <w:overflowPunct/>
        <w:topLinePunct w:val="0"/>
        <w:bidi w:val="0"/>
        <w:spacing w:line="288" w:lineRule="auto"/>
        <w:ind w:firstLine="48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本项目接受联合体投标：</w:t>
      </w:r>
      <w:sdt>
        <w:sdtPr>
          <w:rPr>
            <w:rFonts w:hint="eastAsia" w:ascii="宋体" w:hAnsi="宋体" w:eastAsia="宋体" w:cs="宋体"/>
            <w:color w:val="auto"/>
            <w:kern w:val="0"/>
            <w:sz w:val="21"/>
            <w:szCs w:val="21"/>
            <w:highlight w:val="none"/>
          </w:rPr>
          <w:id w:val="-924730588"/>
          <w14:checkbox>
            <w14:checked w14:val="1"/>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Wingdings" w:hAnsi="Wingdings" w:eastAsia="宋体" w:cs="宋体"/>
              <w:snapToGrid w:val="0"/>
              <w:color w:val="auto"/>
              <w:kern w:val="0"/>
              <w:sz w:val="21"/>
              <w:szCs w:val="21"/>
              <w:highlight w:val="none"/>
              <w:lang w:val="en-US" w:eastAsia="zh-CN" w:bidi="ar-SA"/>
            </w:rPr>
            <w:t>þ</w:t>
          </w:r>
        </w:sdtContent>
      </w:sdt>
      <w:sdt>
        <w:sdtPr>
          <w:rPr>
            <w:rFonts w:hint="eastAsia" w:ascii="宋体" w:hAnsi="宋体" w:eastAsia="宋体" w:cs="宋体"/>
            <w:color w:val="auto"/>
            <w:kern w:val="0"/>
            <w:sz w:val="21"/>
            <w:szCs w:val="21"/>
            <w:highlight w:val="none"/>
          </w:rPr>
          <w:id w:val="-924730588"/>
          <w:showingPlcHdr/>
        </w:sdtPr>
        <w:sdtEndPr>
          <w:rPr>
            <w:rFonts w:hint="eastAsia" w:ascii="宋体" w:hAnsi="宋体" w:eastAsia="宋体" w:cs="宋体"/>
            <w:color w:val="auto"/>
            <w:kern w:val="0"/>
            <w:sz w:val="21"/>
            <w:szCs w:val="21"/>
            <w:highlight w:val="none"/>
          </w:rPr>
        </w:sdtEndPr>
        <w:sdtContent/>
      </w:sdt>
      <w:sdt>
        <w:sdtPr>
          <w:rPr>
            <w:rFonts w:hint="eastAsia" w:ascii="宋体" w:hAnsi="宋体" w:eastAsia="宋体" w:cs="宋体"/>
            <w:color w:val="auto"/>
            <w:kern w:val="0"/>
            <w:sz w:val="21"/>
            <w:szCs w:val="21"/>
            <w:highlight w:val="none"/>
          </w:rPr>
          <w:id w:val="2035453831"/>
        </w:sdtPr>
        <w:sdtEndPr>
          <w:rPr>
            <w:rFonts w:hint="eastAsia" w:ascii="宋体" w:hAnsi="宋体" w:eastAsia="宋体" w:cs="宋体"/>
            <w:color w:val="auto"/>
            <w:kern w:val="0"/>
            <w:sz w:val="21"/>
            <w:szCs w:val="21"/>
            <w:highlight w:val="none"/>
          </w:rPr>
        </w:sdtEndPr>
        <w:sdtContent/>
      </w:sdt>
      <w:r>
        <w:rPr>
          <w:rFonts w:hint="eastAsia" w:ascii="宋体" w:hAnsi="宋体" w:eastAsia="宋体" w:cs="宋体"/>
          <w:b/>
          <w:color w:val="auto"/>
          <w:sz w:val="21"/>
          <w:szCs w:val="21"/>
          <w:highlight w:val="none"/>
        </w:rPr>
        <w:t>是，</w:t>
      </w:r>
      <w:sdt>
        <w:sdtPr>
          <w:rPr>
            <w:rFonts w:hint="eastAsia" w:ascii="宋体" w:hAnsi="宋体" w:eastAsia="宋体" w:cs="宋体"/>
            <w:color w:val="auto"/>
            <w:kern w:val="0"/>
            <w:sz w:val="21"/>
            <w:szCs w:val="21"/>
            <w:highlight w:val="none"/>
          </w:rPr>
          <w:id w:val="-1765526721"/>
        </w:sdtPr>
        <w:sdtEndPr>
          <w:rPr>
            <w:rFonts w:hint="eastAsia" w:ascii="宋体" w:hAnsi="宋体" w:eastAsia="宋体" w:cs="宋体"/>
            <w:color w:val="auto"/>
            <w:kern w:val="0"/>
            <w:sz w:val="21"/>
            <w:szCs w:val="21"/>
            <w:highlight w:val="none"/>
          </w:rPr>
        </w:sdtEndPr>
        <w:sdtContent>
          <w:sdt>
            <w:sdtPr>
              <w:rPr>
                <w:rFonts w:hint="eastAsia" w:ascii="宋体" w:hAnsi="宋体" w:eastAsia="宋体" w:cs="宋体"/>
                <w:color w:val="auto"/>
                <w:kern w:val="0"/>
                <w:sz w:val="21"/>
                <w:szCs w:val="21"/>
                <w:highlight w:val="none"/>
              </w:rPr>
              <w:id w:val="-924730588"/>
              <w14:checkbox>
                <w14:checked w14:val="0"/>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宋体" w:hAnsi="宋体" w:eastAsia="宋体" w:cs="宋体"/>
                  <w:snapToGrid w:val="0"/>
                  <w:color w:val="auto"/>
                  <w:kern w:val="0"/>
                  <w:sz w:val="21"/>
                  <w:szCs w:val="21"/>
                  <w:highlight w:val="none"/>
                  <w:lang w:val="en-US" w:eastAsia="zh-CN" w:bidi="ar-SA"/>
                </w:rPr>
                <w:t>☐</w:t>
              </w:r>
            </w:sdtContent>
          </w:sdt>
          <w:sdt>
            <w:sdtPr>
              <w:rPr>
                <w:rFonts w:hint="eastAsia" w:ascii="宋体" w:hAnsi="宋体" w:eastAsia="宋体" w:cs="宋体"/>
                <w:color w:val="auto"/>
                <w:kern w:val="0"/>
                <w:sz w:val="21"/>
                <w:szCs w:val="21"/>
                <w:highlight w:val="none"/>
              </w:rPr>
              <w:id w:val="-924730588"/>
              <w:showingPlcHdr/>
            </w:sdtPr>
            <w:sdtEndPr>
              <w:rPr>
                <w:rFonts w:hint="eastAsia" w:ascii="宋体" w:hAnsi="宋体" w:eastAsia="宋体" w:cs="宋体"/>
                <w:color w:val="auto"/>
                <w:kern w:val="0"/>
                <w:sz w:val="21"/>
                <w:szCs w:val="21"/>
                <w:highlight w:val="none"/>
              </w:rPr>
            </w:sdtEndPr>
            <w:sdtContent/>
          </w:sdt>
        </w:sdtContent>
      </w:sdt>
      <w:r>
        <w:rPr>
          <w:rFonts w:hint="eastAsia" w:ascii="宋体" w:hAnsi="宋体" w:eastAsia="宋体" w:cs="宋体"/>
          <w:b/>
          <w:color w:val="auto"/>
          <w:sz w:val="21"/>
          <w:szCs w:val="21"/>
          <w:highlight w:val="none"/>
        </w:rPr>
        <w:t>否</w:t>
      </w:r>
      <w:r>
        <w:rPr>
          <w:rFonts w:hint="eastAsia" w:ascii="宋体" w:hAnsi="宋体" w:eastAsia="宋体" w:cs="宋体"/>
          <w:color w:val="auto"/>
          <w:kern w:val="0"/>
          <w:sz w:val="21"/>
          <w:szCs w:val="21"/>
          <w:highlight w:val="none"/>
        </w:rPr>
        <w:t>。</w:t>
      </w:r>
    </w:p>
    <w:p>
      <w:pPr>
        <w:kinsoku/>
        <w:wordWrap/>
        <w:overflowPunct/>
        <w:topLinePunct w:val="0"/>
        <w:bidi w:val="0"/>
        <w:spacing w:line="288"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二、申请人的资格要求：</w:t>
      </w:r>
    </w:p>
    <w:p>
      <w:pPr>
        <w:kinsoku/>
        <w:wordWrap/>
        <w:overflowPunct/>
        <w:topLinePunct w:val="0"/>
        <w:bidi w:val="0"/>
        <w:spacing w:line="288" w:lineRule="auto"/>
        <w:ind w:firstLine="480"/>
        <w:textAlignment w:val="auto"/>
        <w:rPr>
          <w:rFonts w:hint="eastAsia" w:ascii="宋体" w:hAnsi="宋体" w:eastAsia="宋体" w:cs="宋体"/>
          <w:snapToGrid w:val="0"/>
          <w:color w:val="auto"/>
          <w:kern w:val="28"/>
          <w:sz w:val="21"/>
          <w:szCs w:val="21"/>
          <w:highlight w:val="none"/>
        </w:rPr>
      </w:pPr>
      <w:r>
        <w:rPr>
          <w:rFonts w:hint="eastAsia" w:ascii="宋体" w:hAnsi="宋体" w:eastAsia="宋体" w:cs="宋体"/>
          <w:snapToGrid w:val="0"/>
          <w:color w:val="auto"/>
          <w:kern w:val="28"/>
          <w:sz w:val="21"/>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kinsoku/>
        <w:wordWrap/>
        <w:overflowPunct/>
        <w:topLinePunct w:val="0"/>
        <w:bidi w:val="0"/>
        <w:spacing w:line="288"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snapToGrid w:val="0"/>
          <w:color w:val="auto"/>
          <w:kern w:val="28"/>
          <w:sz w:val="21"/>
          <w:szCs w:val="21"/>
          <w:highlight w:val="none"/>
        </w:rPr>
        <w:t>2.落实政府采购政策需满足的资格要求：本项目专门面向</w:t>
      </w:r>
      <w:r>
        <w:rPr>
          <w:rFonts w:hint="eastAsia" w:ascii="宋体" w:hAnsi="宋体" w:cs="宋体"/>
          <w:snapToGrid w:val="0"/>
          <w:color w:val="auto"/>
          <w:kern w:val="28"/>
          <w:sz w:val="21"/>
          <w:szCs w:val="21"/>
          <w:highlight w:val="none"/>
          <w:lang w:val="en-US" w:eastAsia="zh-CN"/>
        </w:rPr>
        <w:t>小微</w:t>
      </w:r>
      <w:r>
        <w:rPr>
          <w:rFonts w:hint="eastAsia" w:ascii="宋体" w:hAnsi="宋体" w:eastAsia="宋体" w:cs="宋体"/>
          <w:snapToGrid w:val="0"/>
          <w:color w:val="auto"/>
          <w:kern w:val="28"/>
          <w:sz w:val="21"/>
          <w:szCs w:val="21"/>
          <w:highlight w:val="none"/>
        </w:rPr>
        <w:t>企业采购，需按要求提交《中小企业声明函》。服务全部由</w:t>
      </w:r>
      <w:r>
        <w:rPr>
          <w:rFonts w:hint="eastAsia" w:ascii="宋体" w:hAnsi="宋体" w:cs="宋体"/>
          <w:snapToGrid w:val="0"/>
          <w:color w:val="auto"/>
          <w:kern w:val="28"/>
          <w:sz w:val="21"/>
          <w:szCs w:val="21"/>
          <w:highlight w:val="none"/>
          <w:lang w:val="en-US" w:eastAsia="zh-CN"/>
        </w:rPr>
        <w:t>小微</w:t>
      </w:r>
      <w:r>
        <w:rPr>
          <w:rFonts w:hint="eastAsia" w:ascii="宋体" w:hAnsi="宋体" w:eastAsia="宋体" w:cs="宋体"/>
          <w:snapToGrid w:val="0"/>
          <w:color w:val="auto"/>
          <w:kern w:val="28"/>
          <w:sz w:val="21"/>
          <w:szCs w:val="21"/>
          <w:highlight w:val="none"/>
        </w:rPr>
        <w:t>企业承接，即提供服务的人员为小微企业依照《中华人民共和国劳动合同法》订立劳动合同的从业人员）</w:t>
      </w:r>
      <w:r>
        <w:rPr>
          <w:rFonts w:hint="eastAsia" w:ascii="宋体" w:hAnsi="宋体" w:cs="宋体"/>
          <w:snapToGrid w:val="0"/>
          <w:color w:val="auto"/>
          <w:kern w:val="28"/>
          <w:sz w:val="21"/>
          <w:szCs w:val="21"/>
          <w:highlight w:val="none"/>
          <w:lang w:eastAsia="zh-CN"/>
        </w:rPr>
        <w:t>。监狱企业、残疾人福利性单位视同小型、微型企业。</w:t>
      </w:r>
    </w:p>
    <w:p>
      <w:pPr>
        <w:kinsoku/>
        <w:wordWrap/>
        <w:overflowPunct/>
        <w:topLinePunct w:val="0"/>
        <w:bidi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3.本项目的特定资格要求：无；</w:t>
      </w:r>
    </w:p>
    <w:p>
      <w:pPr>
        <w:kinsoku/>
        <w:wordWrap/>
        <w:overflowPunct/>
        <w:topLinePunct w:val="0"/>
        <w:bidi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insoku/>
        <w:wordWrap/>
        <w:overflowPunct/>
        <w:topLinePunct w:val="0"/>
        <w:bidi w:val="0"/>
        <w:spacing w:line="288"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三、获取招标文件 </w:t>
      </w:r>
    </w:p>
    <w:p>
      <w:pPr>
        <w:kinsoku/>
        <w:wordWrap/>
        <w:overflowPunct/>
        <w:topLinePunct w:val="0"/>
        <w:bidi w:val="0"/>
        <w:spacing w:line="288" w:lineRule="auto"/>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时间：</w:t>
      </w:r>
      <w:r>
        <w:rPr>
          <w:rFonts w:hint="eastAsia" w:ascii="宋体" w:hAnsi="宋体" w:eastAsia="宋体" w:cs="宋体"/>
          <w:color w:val="auto"/>
          <w:sz w:val="21"/>
          <w:szCs w:val="21"/>
          <w:highlight w:val="none"/>
        </w:rPr>
        <w:t>/至</w:t>
      </w:r>
      <w:r>
        <w:rPr>
          <w:rFonts w:hint="eastAsia" w:ascii="宋体" w:hAnsi="宋体" w:eastAsia="宋体" w:cs="宋体"/>
          <w:color w:val="auto"/>
          <w:sz w:val="21"/>
          <w:szCs w:val="21"/>
          <w:highlight w:val="none"/>
          <w:u w:val="single"/>
          <w:lang w:eastAsia="zh-CN"/>
        </w:rPr>
        <w:t>2024年</w:t>
      </w:r>
      <w:r>
        <w:rPr>
          <w:rFonts w:hint="eastAsia" w:ascii="宋体" w:hAnsi="宋体" w:cs="宋体"/>
          <w:color w:val="auto"/>
          <w:sz w:val="21"/>
          <w:szCs w:val="21"/>
          <w:highlight w:val="none"/>
          <w:u w:val="single"/>
          <w:lang w:eastAsia="zh-CN"/>
        </w:rPr>
        <w:t>5月6日</w:t>
      </w:r>
      <w:r>
        <w:rPr>
          <w:rFonts w:hint="eastAsia" w:ascii="宋体" w:hAnsi="宋体" w:eastAsia="宋体" w:cs="宋体"/>
          <w:color w:val="auto"/>
          <w:sz w:val="21"/>
          <w:szCs w:val="21"/>
          <w:highlight w:val="none"/>
        </w:rPr>
        <w:t>，每天上午00:00至12:00 ，下午12:00至23:59（北京时间，线上获取法定节假日均可，线下获取文件法定节假日除外）</w:t>
      </w:r>
    </w:p>
    <w:p>
      <w:pPr>
        <w:kinsoku/>
        <w:wordWrap/>
        <w:overflowPunct/>
        <w:topLinePunct w:val="0"/>
        <w:bidi w:val="0"/>
        <w:spacing w:line="288" w:lineRule="auto"/>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地点（网址）：</w:t>
      </w:r>
      <w:r>
        <w:rPr>
          <w:rFonts w:hint="eastAsia" w:ascii="宋体" w:hAnsi="宋体" w:eastAsia="宋体" w:cs="宋体"/>
          <w:color w:val="auto"/>
          <w:sz w:val="21"/>
          <w:szCs w:val="21"/>
          <w:highlight w:val="none"/>
        </w:rPr>
        <w:t xml:space="preserve">政采云平台（https://www.zcygov.cn/） </w:t>
      </w:r>
    </w:p>
    <w:p>
      <w:pPr>
        <w:kinsoku/>
        <w:wordWrap/>
        <w:overflowPunct/>
        <w:topLinePunct w:val="0"/>
        <w:bidi w:val="0"/>
        <w:spacing w:line="288" w:lineRule="auto"/>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方式：</w:t>
      </w:r>
      <w:r>
        <w:rPr>
          <w:rFonts w:hint="eastAsia" w:ascii="宋体" w:hAnsi="宋体" w:eastAsia="宋体" w:cs="宋体"/>
          <w:color w:val="auto"/>
          <w:sz w:val="21"/>
          <w:szCs w:val="21"/>
          <w:highlight w:val="none"/>
        </w:rPr>
        <w:t xml:space="preserve">供应商登录政采云平台https://www.zcygov.cn/在线申请获取采购文件（进入“项目采购”应用，在获取采购文件菜单中选择项目，申请获取采购文件）。 </w:t>
      </w:r>
    </w:p>
    <w:p>
      <w:pPr>
        <w:kinsoku/>
        <w:wordWrap/>
        <w:overflowPunct/>
        <w:topLinePunct w:val="0"/>
        <w:bidi w:val="0"/>
        <w:spacing w:line="288" w:lineRule="auto"/>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售价（元）：</w:t>
      </w:r>
      <w:r>
        <w:rPr>
          <w:rFonts w:hint="eastAsia" w:ascii="宋体" w:hAnsi="宋体" w:eastAsia="宋体" w:cs="宋体"/>
          <w:color w:val="auto"/>
          <w:sz w:val="21"/>
          <w:szCs w:val="21"/>
          <w:highlight w:val="none"/>
        </w:rPr>
        <w:t xml:space="preserve">0 </w:t>
      </w:r>
      <w:r>
        <w:rPr>
          <w:rFonts w:hint="eastAsia" w:ascii="宋体" w:hAnsi="宋体" w:eastAsia="宋体" w:cs="宋体"/>
          <w:color w:val="auto"/>
          <w:sz w:val="21"/>
          <w:szCs w:val="21"/>
          <w:highlight w:val="none"/>
        </w:rPr>
        <w:tab/>
      </w:r>
    </w:p>
    <w:p>
      <w:pPr>
        <w:kinsoku/>
        <w:wordWrap/>
        <w:overflowPunct/>
        <w:topLinePunct w:val="0"/>
        <w:bidi w:val="0"/>
        <w:spacing w:line="288"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四、提交投标文件截止时间、开标时间和地点</w:t>
      </w:r>
    </w:p>
    <w:p>
      <w:pPr>
        <w:kinsoku/>
        <w:wordWrap/>
        <w:overflowPunct/>
        <w:topLinePunct w:val="0"/>
        <w:bidi w:val="0"/>
        <w:spacing w:line="288" w:lineRule="auto"/>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提交投标文件截止时间：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eastAsia="zh-CN"/>
        </w:rPr>
        <w:t>2024年</w:t>
      </w:r>
      <w:r>
        <w:rPr>
          <w:rFonts w:hint="eastAsia" w:ascii="宋体" w:hAnsi="宋体" w:cs="宋体"/>
          <w:color w:val="auto"/>
          <w:sz w:val="21"/>
          <w:szCs w:val="21"/>
          <w:highlight w:val="none"/>
          <w:u w:val="single"/>
          <w:lang w:eastAsia="zh-CN"/>
        </w:rPr>
        <w:t>5月6日9点30分</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color w:val="auto"/>
          <w:sz w:val="21"/>
          <w:szCs w:val="21"/>
          <w:highlight w:val="none"/>
        </w:rPr>
        <w:t>（北京时间）</w:t>
      </w:r>
    </w:p>
    <w:p>
      <w:pPr>
        <w:kinsoku/>
        <w:wordWrap/>
        <w:overflowPunct/>
        <w:topLinePunct w:val="0"/>
        <w:bidi w:val="0"/>
        <w:spacing w:line="288"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投标地点（网址）：</w:t>
      </w:r>
      <w:r>
        <w:rPr>
          <w:rFonts w:hint="eastAsia" w:ascii="宋体" w:hAnsi="宋体" w:eastAsia="宋体" w:cs="宋体"/>
          <w:color w:val="auto"/>
          <w:sz w:val="21"/>
          <w:szCs w:val="21"/>
          <w:highlight w:val="none"/>
        </w:rPr>
        <w:t xml:space="preserve">政采云平台（https://www.zcygov.cn/） </w:t>
      </w:r>
    </w:p>
    <w:p>
      <w:pPr>
        <w:kinsoku/>
        <w:wordWrap/>
        <w:overflowPunct/>
        <w:topLinePunct w:val="0"/>
        <w:bidi w:val="0"/>
        <w:spacing w:line="288" w:lineRule="auto"/>
        <w:ind w:firstLine="422" w:firstLineChars="200"/>
        <w:textAlignment w:val="auto"/>
        <w:rPr>
          <w:rFonts w:hint="eastAsia" w:ascii="宋体" w:hAnsi="宋体" w:eastAsia="宋体" w:cs="宋体"/>
          <w:bCs/>
          <w:color w:val="auto"/>
          <w:sz w:val="21"/>
          <w:szCs w:val="21"/>
          <w:highlight w:val="none"/>
          <w:u w:val="single"/>
        </w:rPr>
      </w:pPr>
      <w:r>
        <w:rPr>
          <w:rFonts w:hint="eastAsia" w:ascii="宋体" w:hAnsi="宋体" w:eastAsia="宋体" w:cs="宋体"/>
          <w:b/>
          <w:color w:val="auto"/>
          <w:sz w:val="21"/>
          <w:szCs w:val="21"/>
          <w:highlight w:val="none"/>
        </w:rPr>
        <w:t>开标时间：</w:t>
      </w:r>
      <w:r>
        <w:rPr>
          <w:rFonts w:hint="eastAsia" w:ascii="宋体" w:hAnsi="宋体" w:eastAsia="宋体" w:cs="宋体"/>
          <w:color w:val="auto"/>
          <w:sz w:val="21"/>
          <w:szCs w:val="21"/>
          <w:highlight w:val="none"/>
          <w:u w:val="single"/>
          <w:lang w:eastAsia="zh-CN"/>
        </w:rPr>
        <w:t>2024年</w:t>
      </w:r>
      <w:r>
        <w:rPr>
          <w:rFonts w:hint="eastAsia" w:ascii="宋体" w:hAnsi="宋体" w:cs="宋体"/>
          <w:color w:val="auto"/>
          <w:sz w:val="21"/>
          <w:szCs w:val="21"/>
          <w:highlight w:val="none"/>
          <w:u w:val="single"/>
          <w:lang w:eastAsia="zh-CN"/>
        </w:rPr>
        <w:t>5月6日9点30分</w:t>
      </w:r>
      <w:r>
        <w:rPr>
          <w:rFonts w:hint="eastAsia" w:ascii="宋体" w:hAnsi="宋体" w:eastAsia="宋体" w:cs="宋体"/>
          <w:bCs/>
          <w:color w:val="auto"/>
          <w:sz w:val="21"/>
          <w:szCs w:val="21"/>
          <w:highlight w:val="none"/>
          <w:u w:val="single"/>
        </w:rPr>
        <w:t xml:space="preserve"> </w:t>
      </w:r>
    </w:p>
    <w:p>
      <w:pPr>
        <w:kinsoku/>
        <w:wordWrap/>
        <w:overflowPunct/>
        <w:topLinePunct w:val="0"/>
        <w:bidi w:val="0"/>
        <w:spacing w:line="288" w:lineRule="auto"/>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开标地点（网址）：</w:t>
      </w:r>
      <w:r>
        <w:rPr>
          <w:rFonts w:hint="eastAsia" w:ascii="宋体" w:hAnsi="宋体" w:eastAsia="宋体" w:cs="宋体"/>
          <w:color w:val="auto"/>
          <w:sz w:val="21"/>
          <w:szCs w:val="21"/>
          <w:highlight w:val="none"/>
        </w:rPr>
        <w:t>政采云平台（https://www.zcygov.cn/）</w:t>
      </w:r>
    </w:p>
    <w:p>
      <w:pPr>
        <w:kinsoku/>
        <w:wordWrap/>
        <w:overflowPunct/>
        <w:topLinePunct w:val="0"/>
        <w:bidi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 xml:space="preserve">五、公告期限 </w:t>
      </w:r>
    </w:p>
    <w:p>
      <w:pPr>
        <w:kinsoku/>
        <w:wordWrap/>
        <w:overflowPunct/>
        <w:topLinePunct w:val="0"/>
        <w:bidi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自本公告发布之日起5个工作日。</w:t>
      </w:r>
    </w:p>
    <w:p>
      <w:pPr>
        <w:kinsoku/>
        <w:wordWrap/>
        <w:overflowPunct/>
        <w:topLinePunct w:val="0"/>
        <w:bidi w:val="0"/>
        <w:spacing w:line="288"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六、其他补充事宜</w:t>
      </w:r>
    </w:p>
    <w:p>
      <w:pPr>
        <w:kinsoku/>
        <w:wordWrap/>
        <w:overflowPunct/>
        <w:topLinePunct w:val="0"/>
        <w:bidi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insoku/>
        <w:wordWrap/>
        <w:overflowPunct/>
        <w:topLinePunct w:val="0"/>
        <w:bidi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insoku/>
        <w:wordWrap/>
        <w:overflowPunct/>
        <w:topLinePunct w:val="0"/>
        <w:bidi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kinsoku/>
        <w:wordWrap/>
        <w:overflowPunct/>
        <w:topLinePunct w:val="0"/>
        <w:bidi w:val="0"/>
        <w:spacing w:line="288"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七、对本次采购提出询问、质疑、投诉，请按以下方式联系</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1.采购人信息</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名    称：</w:t>
      </w:r>
      <w:r>
        <w:rPr>
          <w:rFonts w:hint="eastAsia" w:ascii="宋体" w:hAnsi="宋体" w:eastAsia="宋体" w:cs="宋体"/>
          <w:color w:val="auto"/>
          <w:sz w:val="21"/>
          <w:szCs w:val="21"/>
          <w:highlight w:val="none"/>
          <w:lang w:eastAsia="zh-CN"/>
        </w:rPr>
        <w:t>杭州市钱塘区人民政府办公室</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址：杭州市钱塘区青六北路499号钱塘中心1号楼</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    真：/</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项目联系人（询问）：高华明</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项目联系方式（询问）：</w:t>
      </w:r>
      <w:r>
        <w:rPr>
          <w:rFonts w:hint="eastAsia" w:ascii="宋体" w:hAnsi="宋体" w:cs="宋体"/>
          <w:color w:val="auto"/>
          <w:sz w:val="21"/>
          <w:szCs w:val="21"/>
          <w:highlight w:val="none"/>
          <w:lang w:val="en-US" w:eastAsia="zh-CN"/>
        </w:rPr>
        <w:t>0571-</w:t>
      </w:r>
      <w:r>
        <w:rPr>
          <w:rFonts w:hint="eastAsia" w:ascii="宋体" w:hAnsi="宋体" w:eastAsia="宋体" w:cs="宋体"/>
          <w:color w:val="auto"/>
          <w:sz w:val="21"/>
          <w:szCs w:val="21"/>
          <w:highlight w:val="none"/>
        </w:rPr>
        <w:t>89535147</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质疑联系人：余晓燕</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质疑联系方式：0571-89535156</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2.采购代理机构信息</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名    称：</w:t>
      </w:r>
      <w:r>
        <w:rPr>
          <w:rFonts w:hint="eastAsia" w:ascii="宋体" w:hAnsi="宋体" w:eastAsia="宋体" w:cs="宋体"/>
          <w:color w:val="auto"/>
          <w:sz w:val="21"/>
          <w:szCs w:val="21"/>
          <w:highlight w:val="none"/>
          <w:lang w:eastAsia="zh-CN"/>
        </w:rPr>
        <w:t>浙江求是招标代理有限公司</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lang w:val="en-US" w:eastAsia="zh-CN"/>
        </w:rPr>
        <w:t>杭州市西湖区玉古路173号中田大厦21楼</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    真：/</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项目联系人（询问）：</w:t>
      </w:r>
      <w:r>
        <w:rPr>
          <w:rFonts w:hint="eastAsia" w:ascii="宋体" w:hAnsi="宋体" w:eastAsia="宋体" w:cs="宋体"/>
          <w:color w:val="auto"/>
          <w:sz w:val="21"/>
          <w:szCs w:val="21"/>
          <w:highlight w:val="none"/>
          <w:lang w:val="en-US" w:eastAsia="zh-CN"/>
        </w:rPr>
        <w:t>陈应俭、俞炳</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项目联系方式（询问）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0571-87670302</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质疑联系人：</w:t>
      </w:r>
      <w:r>
        <w:rPr>
          <w:rFonts w:hint="eastAsia" w:ascii="宋体" w:hAnsi="宋体" w:eastAsia="宋体" w:cs="宋体"/>
          <w:color w:val="auto"/>
          <w:sz w:val="21"/>
          <w:szCs w:val="21"/>
          <w:highlight w:val="none"/>
          <w:lang w:val="en-US" w:eastAsia="zh-CN"/>
        </w:rPr>
        <w:t>刘璐</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质疑联系方式：0571-81110356</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3.同级政府采购监督管理部门</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称：杭州市</w:t>
      </w:r>
      <w:r>
        <w:rPr>
          <w:rFonts w:hint="eastAsia" w:ascii="宋体" w:hAnsi="宋体" w:eastAsia="宋体" w:cs="宋体"/>
          <w:color w:val="auto"/>
          <w:sz w:val="21"/>
          <w:szCs w:val="21"/>
          <w:highlight w:val="none"/>
          <w:lang w:val="en-US" w:eastAsia="zh-CN"/>
        </w:rPr>
        <w:t>钱塘区</w:t>
      </w:r>
      <w:r>
        <w:rPr>
          <w:rFonts w:hint="eastAsia" w:ascii="宋体" w:hAnsi="宋体" w:eastAsia="宋体" w:cs="宋体"/>
          <w:color w:val="auto"/>
          <w:sz w:val="21"/>
          <w:szCs w:val="21"/>
          <w:highlight w:val="none"/>
        </w:rPr>
        <w:t>财政局/浙江省政府采购行政裁决服务中心（杭州）</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址：杭州市上城区四季青街道新业路市民之家G03办公室</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    真：/</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联系人：朱女士、王女士</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监督投诉电话：电话：0571-85252453</w:t>
      </w:r>
    </w:p>
    <w:p>
      <w:pPr>
        <w:kinsoku/>
        <w:wordWrap/>
        <w:overflowPunct/>
        <w:topLinePunct w:val="0"/>
        <w:bidi w:val="0"/>
        <w:spacing w:line="288" w:lineRule="auto"/>
        <w:ind w:firstLine="420" w:firstLineChars="200"/>
        <w:textAlignment w:val="auto"/>
        <w:rPr>
          <w:rFonts w:hint="eastAsia" w:ascii="宋体" w:hAnsi="宋体" w:eastAsia="宋体" w:cs="宋体"/>
          <w:color w:val="auto"/>
          <w:sz w:val="21"/>
          <w:szCs w:val="21"/>
          <w:highlight w:val="none"/>
        </w:rPr>
      </w:pPr>
    </w:p>
    <w:p>
      <w:pPr>
        <w:kinsoku/>
        <w:wordWrap/>
        <w:overflowPunct/>
        <w:topLinePunct w:val="0"/>
        <w:bidi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若对项目采购电子交易系统操作有疑问，可登录政采云（https://www.zcygov.cn/），点击右侧咨询小采，获取采小蜜智能服务管家帮助，或拨打政采云服务热线</w:t>
      </w:r>
      <w:r>
        <w:rPr>
          <w:rFonts w:hint="eastAsia" w:ascii="宋体" w:hAnsi="宋体" w:eastAsia="宋体" w:cs="宋体"/>
          <w:color w:val="auto"/>
          <w:sz w:val="21"/>
          <w:szCs w:val="21"/>
          <w:highlight w:val="none"/>
          <w:lang w:eastAsia="zh-CN"/>
        </w:rPr>
        <w:t>95763</w:t>
      </w:r>
      <w:r>
        <w:rPr>
          <w:rFonts w:hint="eastAsia" w:ascii="宋体" w:hAnsi="宋体" w:eastAsia="宋体" w:cs="宋体"/>
          <w:color w:val="auto"/>
          <w:sz w:val="21"/>
          <w:szCs w:val="21"/>
          <w:highlight w:val="none"/>
        </w:rPr>
        <w:t>获取热线服务帮助。</w:t>
      </w:r>
    </w:p>
    <w:p>
      <w:pPr>
        <w:kinsoku/>
        <w:wordWrap/>
        <w:overflowPunct/>
        <w:topLinePunct w:val="0"/>
        <w:bidi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CA问题联系电话（人工）：汇信CA 400-888-4636；天谷CA 400-087-8198。</w:t>
      </w:r>
    </w:p>
    <w:p>
      <w:pPr>
        <w:pStyle w:val="32"/>
        <w:kinsoku/>
        <w:wordWrap/>
        <w:overflowPunct/>
        <w:topLinePunct w:val="0"/>
        <w:bidi w:val="0"/>
        <w:spacing w:line="288" w:lineRule="auto"/>
        <w:ind w:firstLine="420" w:firstLineChars="200"/>
        <w:textAlignment w:val="auto"/>
        <w:rPr>
          <w:rFonts w:hint="eastAsia" w:ascii="宋体" w:hAnsi="宋体" w:eastAsia="宋体" w:cs="宋体"/>
          <w:color w:val="auto"/>
          <w:sz w:val="21"/>
          <w:szCs w:val="21"/>
          <w:highlight w:val="none"/>
        </w:rPr>
      </w:pPr>
    </w:p>
    <w:p>
      <w:pPr>
        <w:kinsoku/>
        <w:wordWrap/>
        <w:overflowPunct/>
        <w:topLinePunct w:val="0"/>
        <w:bidi w:val="0"/>
        <w:adjustRightInd/>
        <w:spacing w:line="288" w:lineRule="auto"/>
        <w:jc w:val="center"/>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r>
        <w:rPr>
          <w:rFonts w:hint="eastAsia" w:ascii="宋体" w:hAnsi="宋体" w:eastAsia="宋体" w:cs="宋体"/>
          <w:b/>
          <w:color w:val="auto"/>
          <w:sz w:val="21"/>
          <w:szCs w:val="21"/>
          <w:highlight w:val="none"/>
        </w:rPr>
        <w:t>第二部分</w:t>
      </w:r>
      <w:bookmarkEnd w:id="8"/>
      <w:r>
        <w:rPr>
          <w:rFonts w:hint="eastAsia" w:ascii="宋体" w:hAnsi="宋体" w:eastAsia="宋体" w:cs="宋体"/>
          <w:b/>
          <w:color w:val="auto"/>
          <w:sz w:val="21"/>
          <w:szCs w:val="21"/>
          <w:highlight w:val="none"/>
        </w:rPr>
        <w:t xml:space="preserve"> 投标人须知</w:t>
      </w:r>
      <w:bookmarkEnd w:id="9"/>
    </w:p>
    <w:p>
      <w:pPr>
        <w:kinsoku/>
        <w:wordWrap/>
        <w:overflowPunct/>
        <w:topLinePunct w:val="0"/>
        <w:bidi w:val="0"/>
        <w:snapToGrid w:val="0"/>
        <w:spacing w:line="288"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前附表</w:t>
      </w:r>
    </w:p>
    <w:tbl>
      <w:tblPr>
        <w:tblStyle w:val="62"/>
        <w:tblW w:w="912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
      <w:tblGrid>
        <w:gridCol w:w="602"/>
        <w:gridCol w:w="2180"/>
        <w:gridCol w:w="63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90" w:hRule="atLeast"/>
          <w:tblHeader/>
        </w:trPr>
        <w:tc>
          <w:tcPr>
            <w:tcW w:w="602" w:type="dxa"/>
            <w:tcBorders>
              <w:tl2br w:val="nil"/>
              <w:tr2bl w:val="nil"/>
            </w:tcBorders>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2180"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事项</w:t>
            </w:r>
          </w:p>
        </w:tc>
        <w:tc>
          <w:tcPr>
            <w:tcW w:w="6344"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本项目的特别规定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3022" w:hRule="atLeast"/>
          <w:tblHeader/>
        </w:trPr>
        <w:tc>
          <w:tcPr>
            <w:tcW w:w="602"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180"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报价要求</w:t>
            </w:r>
          </w:p>
        </w:tc>
        <w:tc>
          <w:tcPr>
            <w:tcW w:w="6344"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left"/>
              <w:textAlignment w:val="auto"/>
              <w:rPr>
                <w:rFonts w:hint="eastAsia" w:ascii="宋体" w:hAnsi="宋体" w:eastAsia="宋体" w:cs="宋体"/>
                <w:b/>
                <w:color w:val="auto"/>
                <w:kern w:val="0"/>
                <w:sz w:val="21"/>
                <w:szCs w:val="21"/>
                <w:highlight w:val="none"/>
                <w:lang w:val="zh-CN"/>
              </w:rPr>
            </w:pPr>
            <w:r>
              <w:rPr>
                <w:rFonts w:hint="eastAsia" w:ascii="宋体" w:hAnsi="宋体" w:eastAsia="宋体" w:cs="宋体"/>
                <w:color w:val="auto"/>
                <w:kern w:val="0"/>
                <w:sz w:val="21"/>
                <w:szCs w:val="21"/>
                <w:highlight w:val="none"/>
                <w:lang w:val="zh-CN"/>
              </w:rPr>
              <w:t>有关本项目实施所需的所有费用（含税费）均计入报价。</w:t>
            </w:r>
            <w:r>
              <w:rPr>
                <w:rFonts w:hint="eastAsia" w:ascii="宋体" w:hAnsi="宋体" w:eastAsia="宋体" w:cs="宋体"/>
                <w:color w:val="auto"/>
                <w:sz w:val="21"/>
                <w:szCs w:val="21"/>
                <w:highlight w:val="none"/>
              </w:rPr>
              <w:t>开标一览表（报价表）是报价的唯一载体</w:t>
            </w:r>
            <w:r>
              <w:rPr>
                <w:rFonts w:hint="eastAsia" w:ascii="宋体" w:hAnsi="宋体" w:eastAsia="宋体" w:cs="宋体"/>
                <w:color w:val="auto"/>
                <w:kern w:val="0"/>
                <w:sz w:val="21"/>
                <w:szCs w:val="21"/>
                <w:highlight w:val="none"/>
                <w:lang w:val="zh-CN"/>
              </w:rPr>
              <w:t>。投标文件中价格全部采用人民币报价。招标文件未列明，而投标人认为必需的费用也需列入报价。</w:t>
            </w:r>
            <w:r>
              <w:rPr>
                <w:rFonts w:hint="eastAsia" w:ascii="宋体" w:hAnsi="宋体" w:eastAsia="宋体" w:cs="宋体"/>
                <w:b/>
                <w:color w:val="auto"/>
                <w:kern w:val="0"/>
                <w:sz w:val="21"/>
                <w:szCs w:val="21"/>
                <w:highlight w:val="none"/>
                <w:lang w:val="zh-CN"/>
              </w:rPr>
              <w:t>提醒：验收时检测费用由采购人承担，不包含在投标总价中。</w:t>
            </w:r>
          </w:p>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left"/>
              <w:textAlignment w:val="auto"/>
              <w:rPr>
                <w:rFonts w:hint="eastAsia" w:ascii="宋体" w:hAnsi="宋体" w:eastAsia="宋体" w:cs="宋体"/>
                <w:b/>
                <w:color w:val="auto"/>
                <w:kern w:val="0"/>
                <w:sz w:val="21"/>
                <w:szCs w:val="21"/>
                <w:highlight w:val="none"/>
                <w:lang w:val="zh-CN"/>
              </w:rPr>
            </w:pPr>
            <w:r>
              <w:rPr>
                <w:rFonts w:hint="eastAsia" w:ascii="宋体" w:hAnsi="宋体" w:eastAsia="宋体" w:cs="宋体"/>
                <w:b/>
                <w:color w:val="auto"/>
                <w:kern w:val="0"/>
                <w:sz w:val="21"/>
                <w:szCs w:val="21"/>
                <w:highlight w:val="none"/>
                <w:lang w:val="zh-CN"/>
              </w:rPr>
              <w:t>投标报价出现下列情形的，投标无效：</w:t>
            </w:r>
          </w:p>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left"/>
              <w:textAlignment w:val="auto"/>
              <w:rPr>
                <w:rFonts w:hint="eastAsia" w:ascii="宋体" w:hAnsi="宋体" w:eastAsia="宋体" w:cs="宋体"/>
                <w:b/>
                <w:color w:val="auto"/>
                <w:kern w:val="0"/>
                <w:sz w:val="21"/>
                <w:szCs w:val="21"/>
                <w:highlight w:val="none"/>
                <w:lang w:val="zh-CN"/>
              </w:rPr>
            </w:pPr>
            <w:r>
              <w:rPr>
                <w:rFonts w:hint="eastAsia" w:ascii="宋体" w:hAnsi="宋体" w:eastAsia="宋体" w:cs="宋体"/>
                <w:b/>
                <w:color w:val="auto"/>
                <w:kern w:val="0"/>
                <w:sz w:val="21"/>
                <w:szCs w:val="21"/>
                <w:highlight w:val="none"/>
                <w:lang w:val="zh-CN"/>
              </w:rPr>
              <w:t>投标文件出现不是唯一的、有选择性投标报价的；</w:t>
            </w:r>
          </w:p>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b/>
                <w:color w:val="auto"/>
                <w:kern w:val="0"/>
                <w:sz w:val="21"/>
                <w:szCs w:val="21"/>
                <w:highlight w:val="none"/>
                <w:lang w:val="zh-CN"/>
              </w:rPr>
              <w:t>投标报价超过招标文件中规定的预算金额或者最高限价的;</w:t>
            </w:r>
          </w:p>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1"/>
                <w:szCs w:val="21"/>
                <w:highlight w:val="none"/>
              </w:rPr>
              <w:t>;</w:t>
            </w:r>
          </w:p>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rPr>
              <w:t>投标人对根据修正原则修正后的报价不确认的</w:t>
            </w:r>
            <w:r>
              <w:rPr>
                <w:rFonts w:hint="eastAsia" w:ascii="宋体" w:hAnsi="宋体" w:eastAsia="宋体" w:cs="宋体"/>
                <w:b/>
                <w:color w:val="auto"/>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995" w:hRule="atLeast"/>
          <w:tblHeader/>
        </w:trPr>
        <w:tc>
          <w:tcPr>
            <w:tcW w:w="602"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2180"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分包</w:t>
            </w:r>
          </w:p>
        </w:tc>
        <w:tc>
          <w:tcPr>
            <w:tcW w:w="6344" w:type="dxa"/>
            <w:tcBorders>
              <w:tl2br w:val="nil"/>
              <w:tr2bl w:val="nil"/>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sz w:val="21"/>
                <w:szCs w:val="21"/>
                <w:highlight w:val="none"/>
              </w:rPr>
            </w:pPr>
            <w:sdt>
              <w:sdtPr>
                <w:rPr>
                  <w:rFonts w:hint="eastAsia" w:ascii="宋体" w:hAnsi="宋体" w:eastAsia="宋体" w:cs="宋体"/>
                  <w:color w:val="auto"/>
                  <w:kern w:val="0"/>
                  <w:sz w:val="21"/>
                  <w:szCs w:val="21"/>
                  <w:highlight w:val="none"/>
                </w:rPr>
                <w:id w:val="-1477286927"/>
              </w:sdtPr>
              <w:sdtEndPr>
                <w:rPr>
                  <w:rFonts w:hint="eastAsia" w:ascii="宋体" w:hAnsi="宋体" w:eastAsia="宋体" w:cs="宋体"/>
                  <w:color w:val="auto"/>
                  <w:kern w:val="0"/>
                  <w:sz w:val="21"/>
                  <w:szCs w:val="21"/>
                  <w:highlight w:val="none"/>
                </w:rPr>
              </w:sdtEndPr>
              <w:sdtContent>
                <w:sdt>
                  <w:sdtPr>
                    <w:rPr>
                      <w:rFonts w:hint="eastAsia" w:ascii="宋体" w:hAnsi="宋体" w:eastAsia="宋体" w:cs="宋体"/>
                      <w:color w:val="auto"/>
                      <w:kern w:val="0"/>
                      <w:sz w:val="21"/>
                      <w:szCs w:val="21"/>
                      <w:highlight w:val="none"/>
                    </w:rPr>
                    <w:id w:val="-924730588"/>
                    <w14:checkbox>
                      <w14:checked w14:val="1"/>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Wingdings" w:hAnsi="Wingdings" w:eastAsia="宋体" w:cs="宋体"/>
                        <w:color w:val="auto"/>
                        <w:kern w:val="0"/>
                        <w:sz w:val="21"/>
                        <w:szCs w:val="21"/>
                        <w:highlight w:val="none"/>
                        <w:lang w:val="en-US" w:eastAsia="zh-CN" w:bidi="ar-SA"/>
                      </w:rPr>
                      <w:t>þ</w:t>
                    </w:r>
                  </w:sdtContent>
                </w:sdt>
                <w:sdt>
                  <w:sdtPr>
                    <w:rPr>
                      <w:rFonts w:hint="eastAsia" w:ascii="宋体" w:hAnsi="宋体" w:eastAsia="宋体" w:cs="宋体"/>
                      <w:color w:val="auto"/>
                      <w:kern w:val="0"/>
                      <w:sz w:val="21"/>
                      <w:szCs w:val="21"/>
                      <w:highlight w:val="none"/>
                    </w:rPr>
                    <w:id w:val="-924730588"/>
                    <w:showingPlcHdr/>
                  </w:sdtPr>
                  <w:sdtEndPr>
                    <w:rPr>
                      <w:rFonts w:hint="eastAsia" w:ascii="宋体" w:hAnsi="宋体" w:eastAsia="宋体" w:cs="宋体"/>
                      <w:color w:val="auto"/>
                      <w:kern w:val="0"/>
                      <w:sz w:val="21"/>
                      <w:szCs w:val="21"/>
                      <w:highlight w:val="none"/>
                    </w:rPr>
                  </w:sdtEndPr>
                  <w:sdtContent/>
                </w:sdt>
              </w:sdtContent>
            </w:sdt>
            <w:r>
              <w:rPr>
                <w:rFonts w:hint="eastAsia" w:ascii="宋体" w:hAnsi="宋体" w:eastAsia="宋体" w:cs="宋体"/>
                <w:color w:val="auto"/>
                <w:kern w:val="0"/>
                <w:sz w:val="21"/>
                <w:szCs w:val="21"/>
                <w:highlight w:val="none"/>
              </w:rPr>
              <w:t xml:space="preserve"> A</w:t>
            </w:r>
            <w:r>
              <w:rPr>
                <w:rFonts w:hint="eastAsia" w:ascii="宋体" w:hAnsi="宋体" w:eastAsia="宋体" w:cs="宋体"/>
                <w:color w:val="auto"/>
                <w:sz w:val="21"/>
                <w:szCs w:val="21"/>
                <w:highlight w:val="none"/>
              </w:rPr>
              <w:t>同意将非主体、非关键性的</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废渣处置</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工作分包。</w:t>
            </w:r>
          </w:p>
          <w:p>
            <w:pPr>
              <w:keepNext w:val="0"/>
              <w:keepLines w:val="0"/>
              <w:widowControl w:val="0"/>
              <w:suppressLineNumbers w:val="0"/>
              <w:adjustRightInd w:val="0"/>
              <w:spacing w:before="0" w:beforeAutospacing="0" w:after="0" w:afterAutospacing="0"/>
              <w:ind w:left="0" w:right="0"/>
              <w:jc w:val="both"/>
              <w:rPr>
                <w:rFonts w:hint="eastAsia" w:ascii="宋体" w:hAnsi="宋体" w:eastAsia="宋体" w:cs="宋体"/>
                <w:color w:val="auto"/>
                <w:sz w:val="21"/>
                <w:szCs w:val="21"/>
                <w:highlight w:val="none"/>
              </w:rPr>
            </w:pPr>
            <w:sdt>
              <w:sdtPr>
                <w:rPr>
                  <w:rFonts w:hint="eastAsia" w:ascii="宋体" w:hAnsi="宋体" w:eastAsia="宋体" w:cs="宋体"/>
                  <w:color w:val="auto"/>
                  <w:kern w:val="0"/>
                  <w:sz w:val="21"/>
                  <w:szCs w:val="21"/>
                  <w:highlight w:val="none"/>
                </w:rPr>
                <w:id w:val="-1477286927"/>
                <w:showingPlcHdr/>
              </w:sdtPr>
              <w:sdtEndPr>
                <w:rPr>
                  <w:rFonts w:hint="eastAsia" w:ascii="宋体" w:hAnsi="宋体" w:eastAsia="宋体" w:cs="宋体"/>
                  <w:color w:val="auto"/>
                  <w:kern w:val="0"/>
                  <w:sz w:val="21"/>
                  <w:szCs w:val="21"/>
                  <w:highlight w:val="none"/>
                </w:rPr>
              </w:sdtEndPr>
              <w:sdtContent/>
            </w:sdt>
            <w:r>
              <w:rPr>
                <w:rFonts w:hint="eastAsia" w:ascii="Wingdings" w:hAnsi="Wingdings" w:eastAsia="宋体" w:cs="宋体"/>
                <w:color w:val="auto"/>
                <w:kern w:val="0"/>
                <w:sz w:val="21"/>
                <w:szCs w:val="21"/>
                <w:highlight w:val="none"/>
                <w:lang w:val="en-US" w:eastAsia="zh-CN" w:bidi="ar"/>
              </w:rPr>
              <w:t>þ</w:t>
            </w:r>
            <w:r>
              <w:rPr>
                <w:rFonts w:hint="eastAsia" w:ascii="宋体" w:hAnsi="宋体" w:eastAsia="宋体" w:cs="宋体"/>
                <w:color w:val="auto"/>
                <w:kern w:val="0"/>
                <w:sz w:val="21"/>
                <w:szCs w:val="21"/>
                <w:highlight w:val="none"/>
                <w:lang w:val="en-US" w:eastAsia="zh-CN" w:bidi="ar"/>
              </w:rPr>
              <w:t xml:space="preserve"> </w:t>
            </w:r>
            <w:r>
              <w:rPr>
                <w:rFonts w:hint="eastAsia" w:ascii="宋体" w:hAnsi="宋体" w:eastAsia="宋体" w:cs="宋体"/>
                <w:color w:val="auto"/>
                <w:kern w:val="0"/>
                <w:sz w:val="21"/>
                <w:szCs w:val="21"/>
                <w:highlight w:val="none"/>
              </w:rPr>
              <w:t>B</w:t>
            </w:r>
            <w:r>
              <w:rPr>
                <w:rFonts w:hint="eastAsia" w:ascii="宋体" w:hAnsi="宋体" w:eastAsia="宋体" w:cs="宋体"/>
                <w:color w:val="auto"/>
                <w:sz w:val="21"/>
                <w:szCs w:val="21"/>
                <w:highlight w:val="none"/>
              </w:rPr>
              <w:t>同意</w:t>
            </w:r>
            <w:r>
              <w:rPr>
                <w:rFonts w:hint="eastAsia" w:ascii="宋体" w:hAnsi="宋体" w:eastAsia="宋体" w:cs="宋体"/>
                <w:color w:val="auto"/>
                <w:sz w:val="21"/>
                <w:szCs w:val="21"/>
                <w:highlight w:val="none"/>
                <w:lang w:eastAsia="zh-CN"/>
              </w:rPr>
              <w:t>大型</w:t>
            </w:r>
            <w:r>
              <w:rPr>
                <w:rFonts w:hint="eastAsia" w:ascii="宋体" w:hAnsi="宋体" w:eastAsia="宋体" w:cs="宋体"/>
                <w:color w:val="auto"/>
                <w:sz w:val="21"/>
                <w:szCs w:val="21"/>
                <w:highlight w:val="none"/>
                <w:lang w:val="en-US" w:eastAsia="zh-CN"/>
              </w:rPr>
              <w:t>企业向小微企业、中型企业向小微企业、小微企业向小微企业合理分包</w:t>
            </w:r>
            <w:r>
              <w:rPr>
                <w:rFonts w:hint="eastAsia" w:ascii="宋体" w:hAnsi="宋体" w:eastAsia="宋体" w:cs="宋体"/>
                <w:color w:val="auto"/>
                <w:sz w:val="21"/>
                <w:szCs w:val="21"/>
                <w:highlight w:val="none"/>
              </w:rPr>
              <w:t>。</w:t>
            </w:r>
          </w:p>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sz w:val="21"/>
                <w:szCs w:val="21"/>
                <w:highlight w:val="none"/>
              </w:rPr>
            </w:pPr>
            <w:sdt>
              <w:sdtPr>
                <w:rPr>
                  <w:rFonts w:hint="eastAsia" w:ascii="宋体" w:hAnsi="宋体" w:eastAsia="宋体" w:cs="宋体"/>
                  <w:color w:val="auto"/>
                  <w:kern w:val="0"/>
                  <w:sz w:val="21"/>
                  <w:szCs w:val="21"/>
                  <w:highlight w:val="none"/>
                </w:rPr>
                <w:id w:val="-1276331357"/>
              </w:sdtPr>
              <w:sdtEndPr>
                <w:rPr>
                  <w:rFonts w:hint="eastAsia" w:ascii="宋体" w:hAnsi="宋体" w:eastAsia="宋体" w:cs="宋体"/>
                  <w:color w:val="auto"/>
                  <w:kern w:val="0"/>
                  <w:sz w:val="21"/>
                  <w:szCs w:val="21"/>
                  <w:highlight w:val="none"/>
                </w:rPr>
              </w:sdtEndPr>
              <w:sdtContent>
                <w:sdt>
                  <w:sdtPr>
                    <w:rPr>
                      <w:rFonts w:hint="eastAsia" w:ascii="宋体" w:hAnsi="宋体" w:eastAsia="宋体" w:cs="宋体"/>
                      <w:color w:val="auto"/>
                      <w:kern w:val="0"/>
                      <w:sz w:val="21"/>
                      <w:szCs w:val="21"/>
                      <w:highlight w:val="none"/>
                    </w:rPr>
                    <w:id w:val="-924730588"/>
                    <w14:checkbox>
                      <w14:checked w14:val="0"/>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lang w:val="en-US" w:eastAsia="zh-CN" w:bidi="ar-SA"/>
                      </w:rPr>
                      <w:t>☐</w:t>
                    </w:r>
                  </w:sdtContent>
                </w:sdt>
                <w:sdt>
                  <w:sdtPr>
                    <w:rPr>
                      <w:rFonts w:hint="eastAsia" w:ascii="宋体" w:hAnsi="宋体" w:eastAsia="宋体" w:cs="宋体"/>
                      <w:color w:val="auto"/>
                      <w:kern w:val="0"/>
                      <w:sz w:val="21"/>
                      <w:szCs w:val="21"/>
                      <w:highlight w:val="none"/>
                    </w:rPr>
                    <w:id w:val="-924730588"/>
                    <w:showingPlcHdr/>
                  </w:sdtPr>
                  <w:sdtEndPr>
                    <w:rPr>
                      <w:rFonts w:hint="eastAsia" w:ascii="宋体" w:hAnsi="宋体" w:eastAsia="宋体" w:cs="宋体"/>
                      <w:color w:val="auto"/>
                      <w:kern w:val="0"/>
                      <w:sz w:val="21"/>
                      <w:szCs w:val="21"/>
                      <w:highlight w:val="none"/>
                    </w:rPr>
                  </w:sdtEndPr>
                  <w:sdtContent/>
                </w:sdt>
              </w:sdtContent>
            </w:sdt>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en-US" w:eastAsia="zh-CN"/>
              </w:rPr>
              <w:t>C</w:t>
            </w:r>
            <w:r>
              <w:rPr>
                <w:rFonts w:hint="eastAsia" w:ascii="宋体" w:hAnsi="宋体" w:eastAsia="宋体" w:cs="宋体"/>
                <w:color w:val="auto"/>
                <w:sz w:val="21"/>
                <w:szCs w:val="21"/>
                <w:highlight w:val="none"/>
              </w:rPr>
              <w:t>不同意分包。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764" w:hRule="atLeast"/>
          <w:tblHeader/>
        </w:trPr>
        <w:tc>
          <w:tcPr>
            <w:tcW w:w="602" w:type="dxa"/>
            <w:vMerge w:val="restart"/>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2180" w:type="dxa"/>
            <w:vMerge w:val="restart"/>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投标人应当提供的资格、资信证明文件</w:t>
            </w:r>
          </w:p>
        </w:tc>
        <w:tc>
          <w:tcPr>
            <w:tcW w:w="6344" w:type="dxa"/>
            <w:tcBorders>
              <w:tl2br w:val="nil"/>
              <w:tr2bl w:val="nil"/>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（1）资格证明文件：见招标文件第二部分11.1。</w:t>
            </w:r>
          </w:p>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color w:val="auto"/>
                <w:kern w:val="0"/>
                <w:sz w:val="21"/>
                <w:szCs w:val="21"/>
                <w:highlight w:val="none"/>
                <w:lang w:val="zh-CN"/>
              </w:rPr>
              <w:t>投标人未提供有效的资格证明文件的，视为投标人不具备招标文件中规定的资格要求，投标无效。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410" w:hRule="atLeast"/>
          <w:tblHeader/>
        </w:trPr>
        <w:tc>
          <w:tcPr>
            <w:tcW w:w="602"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color w:val="auto"/>
                <w:sz w:val="21"/>
                <w:szCs w:val="21"/>
                <w:highlight w:val="none"/>
              </w:rPr>
            </w:pPr>
          </w:p>
        </w:tc>
        <w:tc>
          <w:tcPr>
            <w:tcW w:w="2180"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b/>
                <w:color w:val="auto"/>
                <w:sz w:val="21"/>
                <w:szCs w:val="21"/>
                <w:highlight w:val="none"/>
              </w:rPr>
            </w:pPr>
          </w:p>
        </w:tc>
        <w:tc>
          <w:tcPr>
            <w:tcW w:w="6344" w:type="dxa"/>
            <w:tcBorders>
              <w:tl2br w:val="nil"/>
              <w:tr2bl w:val="nil"/>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（2）资信证明文件：根据招标文件第四部分评标标准提供。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97" w:hRule="atLeast"/>
          <w:tblHeader/>
        </w:trPr>
        <w:tc>
          <w:tcPr>
            <w:tcW w:w="602"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2180"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开标前答疑会或现场考察</w:t>
            </w:r>
          </w:p>
        </w:tc>
        <w:tc>
          <w:tcPr>
            <w:tcW w:w="6344" w:type="dxa"/>
            <w:tcBorders>
              <w:tl2br w:val="nil"/>
              <w:tr2bl w:val="nil"/>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sz w:val="21"/>
                <w:szCs w:val="21"/>
                <w:highlight w:val="none"/>
              </w:rPr>
            </w:pPr>
            <w:sdt>
              <w:sdtPr>
                <w:rPr>
                  <w:rFonts w:hint="eastAsia" w:ascii="宋体" w:hAnsi="宋体" w:eastAsia="宋体" w:cs="宋体"/>
                  <w:color w:val="auto"/>
                  <w:kern w:val="0"/>
                  <w:sz w:val="21"/>
                  <w:szCs w:val="21"/>
                  <w:highlight w:val="none"/>
                </w:rPr>
                <w:id w:val="-212966419"/>
              </w:sdtPr>
              <w:sdtEndPr>
                <w:rPr>
                  <w:rFonts w:hint="eastAsia" w:ascii="宋体" w:hAnsi="宋体" w:eastAsia="宋体" w:cs="宋体"/>
                  <w:color w:val="auto"/>
                  <w:kern w:val="0"/>
                  <w:sz w:val="21"/>
                  <w:szCs w:val="21"/>
                  <w:highlight w:val="none"/>
                </w:rPr>
              </w:sdtEndPr>
              <w:sdtContent>
                <w:sdt>
                  <w:sdtPr>
                    <w:rPr>
                      <w:rFonts w:hint="eastAsia" w:ascii="宋体" w:hAnsi="宋体" w:eastAsia="宋体" w:cs="宋体"/>
                      <w:color w:val="auto"/>
                      <w:kern w:val="0"/>
                      <w:sz w:val="21"/>
                      <w:szCs w:val="21"/>
                      <w:highlight w:val="none"/>
                    </w:rPr>
                    <w:id w:val="-924730588"/>
                    <w14:checkbox>
                      <w14:checked w14:val="1"/>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Wingdings" w:hAnsi="Wingdings" w:eastAsia="宋体" w:cs="宋体"/>
                        <w:color w:val="auto"/>
                        <w:kern w:val="0"/>
                        <w:sz w:val="21"/>
                        <w:szCs w:val="21"/>
                        <w:highlight w:val="none"/>
                        <w:lang w:val="en-US" w:eastAsia="zh-CN" w:bidi="ar-SA"/>
                      </w:rPr>
                      <w:t>þ</w:t>
                    </w:r>
                  </w:sdtContent>
                </w:sdt>
                <w:sdt>
                  <w:sdtPr>
                    <w:rPr>
                      <w:rFonts w:hint="eastAsia" w:ascii="宋体" w:hAnsi="宋体" w:eastAsia="宋体" w:cs="宋体"/>
                      <w:color w:val="auto"/>
                      <w:kern w:val="0"/>
                      <w:sz w:val="21"/>
                      <w:szCs w:val="21"/>
                      <w:highlight w:val="none"/>
                    </w:rPr>
                    <w:id w:val="-924730588"/>
                    <w:showingPlcHdr/>
                  </w:sdtPr>
                  <w:sdtEndPr>
                    <w:rPr>
                      <w:rFonts w:hint="eastAsia" w:ascii="宋体" w:hAnsi="宋体" w:eastAsia="宋体" w:cs="宋体"/>
                      <w:color w:val="auto"/>
                      <w:kern w:val="0"/>
                      <w:sz w:val="21"/>
                      <w:szCs w:val="21"/>
                      <w:highlight w:val="none"/>
                    </w:rPr>
                  </w:sdtEndPr>
                  <w:sdtContent/>
                </w:sdt>
              </w:sdtContent>
            </w:sdt>
            <w:r>
              <w:rPr>
                <w:rFonts w:hint="eastAsia" w:ascii="宋体" w:hAnsi="宋体" w:eastAsia="宋体" w:cs="宋体"/>
                <w:color w:val="auto"/>
                <w:kern w:val="0"/>
                <w:sz w:val="21"/>
                <w:szCs w:val="21"/>
                <w:highlight w:val="none"/>
              </w:rPr>
              <w:t>A</w:t>
            </w:r>
            <w:r>
              <w:rPr>
                <w:rFonts w:hint="eastAsia" w:ascii="宋体" w:hAnsi="宋体" w:eastAsia="宋体" w:cs="宋体"/>
                <w:color w:val="auto"/>
                <w:sz w:val="21"/>
                <w:szCs w:val="21"/>
                <w:highlight w:val="none"/>
              </w:rPr>
              <w:t>不组织。</w:t>
            </w:r>
          </w:p>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sz w:val="21"/>
                <w:szCs w:val="21"/>
                <w:highlight w:val="none"/>
              </w:rPr>
            </w:pPr>
            <w:sdt>
              <w:sdtPr>
                <w:rPr>
                  <w:rFonts w:hint="eastAsia" w:ascii="宋体" w:hAnsi="宋体" w:eastAsia="宋体" w:cs="宋体"/>
                  <w:color w:val="auto"/>
                  <w:kern w:val="0"/>
                  <w:sz w:val="21"/>
                  <w:szCs w:val="21"/>
                  <w:highlight w:val="none"/>
                </w:rPr>
                <w:id w:val="-999802974"/>
              </w:sdtPr>
              <w:sdtEndPr>
                <w:rPr>
                  <w:rFonts w:hint="eastAsia" w:ascii="宋体" w:hAnsi="宋体" w:eastAsia="宋体" w:cs="宋体"/>
                  <w:color w:val="auto"/>
                  <w:kern w:val="0"/>
                  <w:sz w:val="21"/>
                  <w:szCs w:val="21"/>
                  <w:highlight w:val="none"/>
                </w:rPr>
              </w:sdtEndPr>
              <w:sdtContent>
                <w:sdt>
                  <w:sdtPr>
                    <w:rPr>
                      <w:rFonts w:hint="eastAsia" w:ascii="宋体" w:hAnsi="宋体" w:eastAsia="宋体" w:cs="宋体"/>
                      <w:color w:val="auto"/>
                      <w:kern w:val="0"/>
                      <w:sz w:val="21"/>
                      <w:szCs w:val="21"/>
                      <w:highlight w:val="none"/>
                    </w:rPr>
                    <w:id w:val="-924730588"/>
                    <w14:checkbox>
                      <w14:checked w14:val="0"/>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lang w:val="en-US" w:eastAsia="zh-CN" w:bidi="ar-SA"/>
                      </w:rPr>
                      <w:t>☐</w:t>
                    </w:r>
                  </w:sdtContent>
                </w:sdt>
                <w:sdt>
                  <w:sdtPr>
                    <w:rPr>
                      <w:rFonts w:hint="eastAsia" w:ascii="宋体" w:hAnsi="宋体" w:eastAsia="宋体" w:cs="宋体"/>
                      <w:color w:val="auto"/>
                      <w:kern w:val="0"/>
                      <w:sz w:val="21"/>
                      <w:szCs w:val="21"/>
                      <w:highlight w:val="none"/>
                    </w:rPr>
                    <w:id w:val="-924730588"/>
                    <w:showingPlcHdr/>
                  </w:sdtPr>
                  <w:sdtEndPr>
                    <w:rPr>
                      <w:rFonts w:hint="eastAsia" w:ascii="宋体" w:hAnsi="宋体" w:eastAsia="宋体" w:cs="宋体"/>
                      <w:color w:val="auto"/>
                      <w:kern w:val="0"/>
                      <w:sz w:val="21"/>
                      <w:szCs w:val="21"/>
                      <w:highlight w:val="none"/>
                    </w:rPr>
                  </w:sdtEndPr>
                  <w:sdtContent/>
                </w:sdt>
              </w:sdtContent>
            </w:sdt>
            <w:r>
              <w:rPr>
                <w:rFonts w:hint="eastAsia" w:ascii="宋体" w:hAnsi="宋体" w:eastAsia="宋体" w:cs="宋体"/>
                <w:color w:val="auto"/>
                <w:kern w:val="0"/>
                <w:sz w:val="21"/>
                <w:szCs w:val="21"/>
                <w:highlight w:val="none"/>
              </w:rPr>
              <w:t>B组织，</w:t>
            </w:r>
            <w:r>
              <w:rPr>
                <w:rFonts w:hint="eastAsia" w:ascii="宋体" w:hAnsi="宋体" w:eastAsia="宋体" w:cs="宋体"/>
                <w:color w:val="auto"/>
                <w:sz w:val="21"/>
                <w:szCs w:val="21"/>
                <w:highlight w:val="none"/>
              </w:rPr>
              <w:t>时间：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,地点：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，联系方式：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97" w:hRule="atLeast"/>
          <w:tblHeader/>
        </w:trPr>
        <w:tc>
          <w:tcPr>
            <w:tcW w:w="602"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2180"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样品提供</w:t>
            </w:r>
          </w:p>
        </w:tc>
        <w:tc>
          <w:tcPr>
            <w:tcW w:w="6344" w:type="dxa"/>
            <w:tcBorders>
              <w:tl2br w:val="nil"/>
              <w:tr2bl w:val="nil"/>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sz w:val="21"/>
                <w:szCs w:val="21"/>
                <w:highlight w:val="none"/>
              </w:rPr>
            </w:pPr>
            <w:sdt>
              <w:sdtPr>
                <w:rPr>
                  <w:rFonts w:hint="eastAsia" w:ascii="宋体" w:hAnsi="宋体" w:eastAsia="宋体" w:cs="宋体"/>
                  <w:color w:val="auto"/>
                  <w:kern w:val="0"/>
                  <w:sz w:val="21"/>
                  <w:szCs w:val="21"/>
                  <w:highlight w:val="none"/>
                </w:rPr>
                <w:id w:val="-1639946486"/>
              </w:sdtPr>
              <w:sdtEndPr>
                <w:rPr>
                  <w:rFonts w:hint="eastAsia" w:ascii="宋体" w:hAnsi="宋体" w:eastAsia="宋体" w:cs="宋体"/>
                  <w:color w:val="auto"/>
                  <w:kern w:val="0"/>
                  <w:sz w:val="21"/>
                  <w:szCs w:val="21"/>
                  <w:highlight w:val="none"/>
                </w:rPr>
              </w:sdtEndPr>
              <w:sdtContent>
                <w:sdt>
                  <w:sdtPr>
                    <w:rPr>
                      <w:rFonts w:hint="eastAsia" w:ascii="宋体" w:hAnsi="宋体" w:eastAsia="宋体" w:cs="宋体"/>
                      <w:color w:val="auto"/>
                      <w:kern w:val="0"/>
                      <w:sz w:val="21"/>
                      <w:szCs w:val="21"/>
                      <w:highlight w:val="none"/>
                    </w:rPr>
                    <w:id w:val="-924730588"/>
                    <w14:checkbox>
                      <w14:checked w14:val="1"/>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Wingdings" w:hAnsi="Wingdings" w:eastAsia="宋体" w:cs="宋体"/>
                        <w:color w:val="auto"/>
                        <w:kern w:val="0"/>
                        <w:sz w:val="21"/>
                        <w:szCs w:val="21"/>
                        <w:highlight w:val="none"/>
                        <w:lang w:val="en-US" w:eastAsia="zh-CN" w:bidi="ar-SA"/>
                      </w:rPr>
                      <w:t>þ</w:t>
                    </w:r>
                  </w:sdtContent>
                </w:sdt>
                <w:sdt>
                  <w:sdtPr>
                    <w:rPr>
                      <w:rFonts w:hint="eastAsia" w:ascii="宋体" w:hAnsi="宋体" w:eastAsia="宋体" w:cs="宋体"/>
                      <w:color w:val="auto"/>
                      <w:kern w:val="0"/>
                      <w:sz w:val="21"/>
                      <w:szCs w:val="21"/>
                      <w:highlight w:val="none"/>
                    </w:rPr>
                    <w:id w:val="-924730588"/>
                    <w:showingPlcHdr/>
                  </w:sdtPr>
                  <w:sdtEndPr>
                    <w:rPr>
                      <w:rFonts w:hint="eastAsia" w:ascii="宋体" w:hAnsi="宋体" w:eastAsia="宋体" w:cs="宋体"/>
                      <w:color w:val="auto"/>
                      <w:kern w:val="0"/>
                      <w:sz w:val="21"/>
                      <w:szCs w:val="21"/>
                      <w:highlight w:val="none"/>
                    </w:rPr>
                  </w:sdtEndPr>
                  <w:sdtContent/>
                </w:sdt>
              </w:sdtContent>
            </w:sdt>
            <w:r>
              <w:rPr>
                <w:rFonts w:hint="eastAsia" w:ascii="宋体" w:hAnsi="宋体" w:eastAsia="宋体" w:cs="宋体"/>
                <w:color w:val="auto"/>
                <w:kern w:val="0"/>
                <w:sz w:val="21"/>
                <w:szCs w:val="21"/>
                <w:highlight w:val="none"/>
              </w:rPr>
              <w:t>A</w:t>
            </w:r>
            <w:r>
              <w:rPr>
                <w:rFonts w:hint="eastAsia" w:ascii="宋体" w:hAnsi="宋体" w:eastAsia="宋体" w:cs="宋体"/>
                <w:color w:val="auto"/>
                <w:sz w:val="21"/>
                <w:szCs w:val="21"/>
                <w:highlight w:val="none"/>
              </w:rPr>
              <w:t>不要求提供。</w:t>
            </w:r>
          </w:p>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kern w:val="0"/>
                <w:sz w:val="21"/>
                <w:szCs w:val="21"/>
                <w:highlight w:val="none"/>
              </w:rPr>
            </w:pPr>
            <w:sdt>
              <w:sdtPr>
                <w:rPr>
                  <w:rFonts w:hint="eastAsia" w:ascii="宋体" w:hAnsi="宋体" w:eastAsia="宋体" w:cs="宋体"/>
                  <w:color w:val="auto"/>
                  <w:kern w:val="0"/>
                  <w:sz w:val="21"/>
                  <w:szCs w:val="21"/>
                  <w:highlight w:val="none"/>
                </w:rPr>
                <w:id w:val="1026831988"/>
              </w:sdtPr>
              <w:sdtEndPr>
                <w:rPr>
                  <w:rFonts w:hint="eastAsia" w:ascii="宋体" w:hAnsi="宋体" w:eastAsia="宋体" w:cs="宋体"/>
                  <w:color w:val="auto"/>
                  <w:kern w:val="0"/>
                  <w:sz w:val="21"/>
                  <w:szCs w:val="21"/>
                  <w:highlight w:val="none"/>
                </w:rPr>
              </w:sdtEndPr>
              <w:sdtContent>
                <w:sdt>
                  <w:sdtPr>
                    <w:rPr>
                      <w:rFonts w:hint="eastAsia" w:ascii="宋体" w:hAnsi="宋体" w:eastAsia="宋体" w:cs="宋体"/>
                      <w:color w:val="auto"/>
                      <w:kern w:val="0"/>
                      <w:sz w:val="21"/>
                      <w:szCs w:val="21"/>
                      <w:highlight w:val="none"/>
                    </w:rPr>
                    <w:id w:val="-924730588"/>
                    <w14:checkbox>
                      <w14:checked w14:val="0"/>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lang w:val="en-US" w:eastAsia="zh-CN" w:bidi="ar-SA"/>
                      </w:rPr>
                      <w:t>☐</w:t>
                    </w:r>
                  </w:sdtContent>
                </w:sdt>
                <w:sdt>
                  <w:sdtPr>
                    <w:rPr>
                      <w:rFonts w:hint="eastAsia" w:ascii="宋体" w:hAnsi="宋体" w:eastAsia="宋体" w:cs="宋体"/>
                      <w:color w:val="auto"/>
                      <w:kern w:val="0"/>
                      <w:sz w:val="21"/>
                      <w:szCs w:val="21"/>
                      <w:highlight w:val="none"/>
                    </w:rPr>
                    <w:id w:val="-924730588"/>
                    <w:showingPlcHdr/>
                  </w:sdtPr>
                  <w:sdtEndPr>
                    <w:rPr>
                      <w:rFonts w:hint="eastAsia" w:ascii="宋体" w:hAnsi="宋体" w:eastAsia="宋体" w:cs="宋体"/>
                      <w:color w:val="auto"/>
                      <w:kern w:val="0"/>
                      <w:sz w:val="21"/>
                      <w:szCs w:val="21"/>
                      <w:highlight w:val="none"/>
                    </w:rPr>
                  </w:sdtEndPr>
                  <w:sdtContent/>
                </w:sdt>
              </w:sdtContent>
            </w:sdt>
            <w:r>
              <w:rPr>
                <w:rFonts w:hint="eastAsia" w:ascii="宋体" w:hAnsi="宋体" w:eastAsia="宋体" w:cs="宋体"/>
                <w:color w:val="auto"/>
                <w:kern w:val="0"/>
                <w:sz w:val="21"/>
                <w:szCs w:val="21"/>
                <w:highlight w:val="none"/>
              </w:rPr>
              <w:t>B要求提供，</w:t>
            </w:r>
          </w:p>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snapToGrid w:val="0"/>
                <w:color w:val="auto"/>
                <w:kern w:val="28"/>
                <w:sz w:val="21"/>
                <w:szCs w:val="21"/>
                <w:highlight w:val="none"/>
              </w:rPr>
              <w:t>样品：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w:t>
            </w:r>
          </w:p>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snapToGrid w:val="0"/>
                <w:color w:val="auto"/>
                <w:kern w:val="28"/>
                <w:sz w:val="21"/>
                <w:szCs w:val="21"/>
                <w:highlight w:val="none"/>
              </w:rPr>
              <w:t>样品制作的标准和要求：</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w:t>
            </w:r>
          </w:p>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（3）样品的评审方法以及评审标准</w:t>
            </w:r>
            <w:r>
              <w:rPr>
                <w:rFonts w:hint="eastAsia" w:ascii="宋体" w:hAnsi="宋体" w:eastAsia="宋体" w:cs="宋体"/>
                <w:snapToGrid w:val="0"/>
                <w:color w:val="auto"/>
                <w:kern w:val="28"/>
                <w:sz w:val="21"/>
                <w:szCs w:val="21"/>
                <w:highlight w:val="none"/>
              </w:rPr>
              <w:t>：详见</w:t>
            </w:r>
            <w:r>
              <w:rPr>
                <w:rFonts w:hint="eastAsia" w:ascii="宋体" w:hAnsi="宋体" w:eastAsia="宋体" w:cs="宋体"/>
                <w:color w:val="auto"/>
                <w:sz w:val="21"/>
                <w:szCs w:val="21"/>
                <w:highlight w:val="none"/>
                <w:u w:val="single"/>
              </w:rPr>
              <w:t>评标办法</w:t>
            </w:r>
            <w:r>
              <w:rPr>
                <w:rFonts w:hint="eastAsia" w:ascii="宋体" w:hAnsi="宋体" w:eastAsia="宋体" w:cs="宋体"/>
                <w:color w:val="auto"/>
                <w:kern w:val="0"/>
                <w:sz w:val="21"/>
                <w:szCs w:val="21"/>
                <w:highlight w:val="none"/>
              </w:rPr>
              <w:t>；</w:t>
            </w:r>
          </w:p>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（4）是否需要随样品提交检测报告：</w:t>
            </w:r>
            <w:sdt>
              <w:sdtPr>
                <w:rPr>
                  <w:rFonts w:hint="eastAsia" w:ascii="宋体" w:hAnsi="宋体" w:eastAsia="宋体" w:cs="宋体"/>
                  <w:color w:val="auto"/>
                  <w:kern w:val="0"/>
                  <w:sz w:val="21"/>
                  <w:szCs w:val="21"/>
                  <w:highlight w:val="none"/>
                </w:rPr>
                <w:id w:val="1303421454"/>
              </w:sdtPr>
              <w:sdtEndPr>
                <w:rPr>
                  <w:rFonts w:hint="eastAsia" w:ascii="宋体" w:hAnsi="宋体" w:eastAsia="宋体" w:cs="宋体"/>
                  <w:color w:val="auto"/>
                  <w:kern w:val="0"/>
                  <w:sz w:val="21"/>
                  <w:szCs w:val="21"/>
                  <w:highlight w:val="none"/>
                </w:rPr>
              </w:sdtEndPr>
              <w:sdtContent>
                <w:sdt>
                  <w:sdtPr>
                    <w:rPr>
                      <w:rFonts w:hint="eastAsia" w:ascii="宋体" w:hAnsi="宋体" w:eastAsia="宋体" w:cs="宋体"/>
                      <w:color w:val="auto"/>
                      <w:kern w:val="0"/>
                      <w:sz w:val="21"/>
                      <w:szCs w:val="21"/>
                      <w:highlight w:val="none"/>
                    </w:rPr>
                    <w:id w:val="-924730588"/>
                    <w14:checkbox>
                      <w14:checked w14:val="0"/>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lang w:val="en-US" w:eastAsia="zh-CN" w:bidi="ar-SA"/>
                      </w:rPr>
                      <w:t>☐</w:t>
                    </w:r>
                  </w:sdtContent>
                </w:sdt>
                <w:sdt>
                  <w:sdtPr>
                    <w:rPr>
                      <w:rFonts w:hint="eastAsia" w:ascii="宋体" w:hAnsi="宋体" w:eastAsia="宋体" w:cs="宋体"/>
                      <w:color w:val="auto"/>
                      <w:kern w:val="0"/>
                      <w:sz w:val="21"/>
                      <w:szCs w:val="21"/>
                      <w:highlight w:val="none"/>
                    </w:rPr>
                    <w:id w:val="-924730588"/>
                    <w:showingPlcHdr/>
                  </w:sdtPr>
                  <w:sdtEndPr>
                    <w:rPr>
                      <w:rFonts w:hint="eastAsia" w:ascii="宋体" w:hAnsi="宋体" w:eastAsia="宋体" w:cs="宋体"/>
                      <w:color w:val="auto"/>
                      <w:kern w:val="0"/>
                      <w:sz w:val="21"/>
                      <w:szCs w:val="21"/>
                      <w:highlight w:val="none"/>
                    </w:rPr>
                  </w:sdtEndPr>
                  <w:sdtContent/>
                </w:sdt>
              </w:sdtContent>
            </w:sdt>
            <w:r>
              <w:rPr>
                <w:rFonts w:hint="eastAsia" w:ascii="宋体" w:hAnsi="宋体" w:eastAsia="宋体" w:cs="宋体"/>
                <w:color w:val="auto"/>
                <w:kern w:val="0"/>
                <w:sz w:val="21"/>
                <w:szCs w:val="21"/>
                <w:highlight w:val="none"/>
              </w:rPr>
              <w:t>否；</w:t>
            </w:r>
            <w:sdt>
              <w:sdtPr>
                <w:rPr>
                  <w:rFonts w:hint="eastAsia" w:ascii="宋体" w:hAnsi="宋体" w:eastAsia="宋体" w:cs="宋体"/>
                  <w:color w:val="auto"/>
                  <w:kern w:val="0"/>
                  <w:sz w:val="21"/>
                  <w:szCs w:val="21"/>
                  <w:highlight w:val="none"/>
                </w:rPr>
                <w:id w:val="1621728433"/>
              </w:sdtPr>
              <w:sdtEndPr>
                <w:rPr>
                  <w:rFonts w:hint="eastAsia" w:ascii="宋体" w:hAnsi="宋体" w:eastAsia="宋体" w:cs="宋体"/>
                  <w:color w:val="auto"/>
                  <w:kern w:val="0"/>
                  <w:sz w:val="21"/>
                  <w:szCs w:val="21"/>
                  <w:highlight w:val="none"/>
                </w:rPr>
              </w:sdtEndPr>
              <w:sdtContent>
                <w:sdt>
                  <w:sdtPr>
                    <w:rPr>
                      <w:rFonts w:hint="eastAsia" w:ascii="宋体" w:hAnsi="宋体" w:eastAsia="宋体" w:cs="宋体"/>
                      <w:color w:val="auto"/>
                      <w:kern w:val="0"/>
                      <w:sz w:val="21"/>
                      <w:szCs w:val="21"/>
                      <w:highlight w:val="none"/>
                    </w:rPr>
                    <w:id w:val="-924730588"/>
                    <w14:checkbox>
                      <w14:checked w14:val="0"/>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lang w:val="en-US" w:eastAsia="zh-CN" w:bidi="ar-SA"/>
                      </w:rPr>
                      <w:t>☐</w:t>
                    </w:r>
                  </w:sdtContent>
                </w:sdt>
                <w:sdt>
                  <w:sdtPr>
                    <w:rPr>
                      <w:rFonts w:hint="eastAsia" w:ascii="宋体" w:hAnsi="宋体" w:eastAsia="宋体" w:cs="宋体"/>
                      <w:color w:val="auto"/>
                      <w:kern w:val="0"/>
                      <w:sz w:val="21"/>
                      <w:szCs w:val="21"/>
                      <w:highlight w:val="none"/>
                    </w:rPr>
                    <w:id w:val="-924730588"/>
                    <w:showingPlcHdr/>
                  </w:sdtPr>
                  <w:sdtEndPr>
                    <w:rPr>
                      <w:rFonts w:hint="eastAsia" w:ascii="宋体" w:hAnsi="宋体" w:eastAsia="宋体" w:cs="宋体"/>
                      <w:color w:val="auto"/>
                      <w:kern w:val="0"/>
                      <w:sz w:val="21"/>
                      <w:szCs w:val="21"/>
                      <w:highlight w:val="none"/>
                    </w:rPr>
                  </w:sdtEndPr>
                  <w:sdtContent/>
                </w:sdt>
              </w:sdtContent>
            </w:sdt>
            <w:r>
              <w:rPr>
                <w:rFonts w:hint="eastAsia" w:ascii="宋体" w:hAnsi="宋体" w:eastAsia="宋体" w:cs="宋体"/>
                <w:color w:val="auto"/>
                <w:kern w:val="0"/>
                <w:sz w:val="21"/>
                <w:szCs w:val="21"/>
                <w:highlight w:val="none"/>
              </w:rPr>
              <w:t>是，检测机构的要求</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；检测内容</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w:t>
            </w:r>
          </w:p>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（5）提供样品的时间：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；地点：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；联系人</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kern w:val="28"/>
                <w:sz w:val="21"/>
                <w:szCs w:val="21"/>
                <w:highlight w:val="none"/>
              </w:rPr>
              <w:t>联系电话：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。请投标人在上述时间内提供样品并按规定位置安装完毕。超过截止时间的，采购人或采购代理机构将不予接收，并将清场并封闭样品现场。</w:t>
            </w:r>
          </w:p>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（7）制作、运输、安装和保管样品所发生的一切费用由投标人自理。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90" w:hRule="atLeast"/>
          <w:tblHeader/>
        </w:trPr>
        <w:tc>
          <w:tcPr>
            <w:tcW w:w="602"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2180"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bCs/>
                <w:color w:val="auto"/>
                <w:sz w:val="21"/>
                <w:szCs w:val="21"/>
                <w:highlight w:val="none"/>
              </w:rPr>
            </w:pPr>
            <w:r>
              <w:rPr>
                <w:rFonts w:hint="eastAsia" w:ascii="宋体" w:hAnsi="宋体" w:eastAsia="宋体" w:cs="宋体"/>
                <w:b/>
                <w:color w:val="auto"/>
                <w:sz w:val="21"/>
                <w:szCs w:val="21"/>
                <w:highlight w:val="none"/>
              </w:rPr>
              <w:t>方案讲解演示</w:t>
            </w:r>
          </w:p>
        </w:tc>
        <w:tc>
          <w:tcPr>
            <w:tcW w:w="6344" w:type="dxa"/>
            <w:tcBorders>
              <w:tl2br w:val="nil"/>
              <w:tr2bl w:val="nil"/>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sz w:val="21"/>
                <w:szCs w:val="21"/>
                <w:highlight w:val="none"/>
              </w:rPr>
            </w:pPr>
            <w:sdt>
              <w:sdtPr>
                <w:rPr>
                  <w:rFonts w:hint="eastAsia" w:ascii="宋体" w:hAnsi="宋体" w:eastAsia="宋体" w:cs="宋体"/>
                  <w:color w:val="auto"/>
                  <w:kern w:val="0"/>
                  <w:sz w:val="21"/>
                  <w:szCs w:val="21"/>
                  <w:highlight w:val="none"/>
                </w:rPr>
                <w:id w:val="-1859348549"/>
              </w:sdtPr>
              <w:sdtEndPr>
                <w:rPr>
                  <w:rFonts w:hint="eastAsia" w:ascii="宋体" w:hAnsi="宋体" w:eastAsia="宋体" w:cs="宋体"/>
                  <w:color w:val="auto"/>
                  <w:kern w:val="0"/>
                  <w:sz w:val="21"/>
                  <w:szCs w:val="21"/>
                  <w:highlight w:val="none"/>
                </w:rPr>
              </w:sdtEndPr>
              <w:sdtContent>
                <w:sdt>
                  <w:sdtPr>
                    <w:rPr>
                      <w:rFonts w:hint="eastAsia" w:ascii="宋体" w:hAnsi="宋体" w:eastAsia="宋体" w:cs="宋体"/>
                      <w:color w:val="auto"/>
                      <w:kern w:val="0"/>
                      <w:sz w:val="21"/>
                      <w:szCs w:val="21"/>
                      <w:highlight w:val="none"/>
                    </w:rPr>
                    <w:id w:val="-924730588"/>
                    <w14:checkbox>
                      <w14:checked w14:val="1"/>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Wingdings" w:hAnsi="Wingdings" w:eastAsia="宋体" w:cs="宋体"/>
                        <w:color w:val="auto"/>
                        <w:kern w:val="0"/>
                        <w:sz w:val="21"/>
                        <w:szCs w:val="21"/>
                        <w:highlight w:val="none"/>
                        <w:lang w:val="en-US" w:eastAsia="zh-CN" w:bidi="ar-SA"/>
                      </w:rPr>
                      <w:t>þ</w:t>
                    </w:r>
                  </w:sdtContent>
                </w:sdt>
                <w:sdt>
                  <w:sdtPr>
                    <w:rPr>
                      <w:rFonts w:hint="eastAsia" w:ascii="宋体" w:hAnsi="宋体" w:eastAsia="宋体" w:cs="宋体"/>
                      <w:color w:val="auto"/>
                      <w:kern w:val="0"/>
                      <w:sz w:val="21"/>
                      <w:szCs w:val="21"/>
                      <w:highlight w:val="none"/>
                    </w:rPr>
                    <w:id w:val="-924730588"/>
                    <w:showingPlcHdr/>
                  </w:sdtPr>
                  <w:sdtEndPr>
                    <w:rPr>
                      <w:rFonts w:hint="eastAsia" w:ascii="宋体" w:hAnsi="宋体" w:eastAsia="宋体" w:cs="宋体"/>
                      <w:color w:val="auto"/>
                      <w:kern w:val="0"/>
                      <w:sz w:val="21"/>
                      <w:szCs w:val="21"/>
                      <w:highlight w:val="none"/>
                    </w:rPr>
                  </w:sdtEndPr>
                  <w:sdtContent/>
                </w:sdt>
              </w:sdtContent>
            </w:sdt>
            <w:r>
              <w:rPr>
                <w:rFonts w:hint="eastAsia" w:ascii="宋体" w:hAnsi="宋体" w:eastAsia="宋体" w:cs="宋体"/>
                <w:color w:val="auto"/>
                <w:kern w:val="0"/>
                <w:sz w:val="21"/>
                <w:szCs w:val="21"/>
                <w:highlight w:val="none"/>
              </w:rPr>
              <w:t>A</w:t>
            </w:r>
            <w:r>
              <w:rPr>
                <w:rFonts w:hint="eastAsia" w:ascii="宋体" w:hAnsi="宋体" w:eastAsia="宋体" w:cs="宋体"/>
                <w:color w:val="auto"/>
                <w:sz w:val="21"/>
                <w:szCs w:val="21"/>
                <w:highlight w:val="none"/>
              </w:rPr>
              <w:t>不组织。</w:t>
            </w:r>
          </w:p>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kern w:val="0"/>
                <w:sz w:val="21"/>
                <w:szCs w:val="21"/>
                <w:highlight w:val="none"/>
              </w:rPr>
            </w:pPr>
            <w:sdt>
              <w:sdtPr>
                <w:rPr>
                  <w:rFonts w:hint="eastAsia" w:ascii="宋体" w:hAnsi="宋体" w:eastAsia="宋体" w:cs="宋体"/>
                  <w:color w:val="auto"/>
                  <w:kern w:val="0"/>
                  <w:sz w:val="21"/>
                  <w:szCs w:val="21"/>
                  <w:highlight w:val="none"/>
                </w:rPr>
                <w:id w:val="1174071719"/>
              </w:sdtPr>
              <w:sdtEndPr>
                <w:rPr>
                  <w:rFonts w:hint="eastAsia" w:ascii="宋体" w:hAnsi="宋体" w:eastAsia="宋体" w:cs="宋体"/>
                  <w:color w:val="auto"/>
                  <w:kern w:val="0"/>
                  <w:sz w:val="21"/>
                  <w:szCs w:val="21"/>
                  <w:highlight w:val="none"/>
                </w:rPr>
              </w:sdtEndPr>
              <w:sdtContent>
                <w:sdt>
                  <w:sdtPr>
                    <w:rPr>
                      <w:rFonts w:hint="eastAsia" w:ascii="宋体" w:hAnsi="宋体" w:eastAsia="宋体" w:cs="宋体"/>
                      <w:color w:val="auto"/>
                      <w:kern w:val="0"/>
                      <w:sz w:val="21"/>
                      <w:szCs w:val="21"/>
                      <w:highlight w:val="none"/>
                    </w:rPr>
                    <w:id w:val="-924730588"/>
                    <w14:checkbox>
                      <w14:checked w14:val="0"/>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lang w:val="en-US" w:eastAsia="zh-CN" w:bidi="ar-SA"/>
                      </w:rPr>
                      <w:t>☐</w:t>
                    </w:r>
                  </w:sdtContent>
                </w:sdt>
                <w:sdt>
                  <w:sdtPr>
                    <w:rPr>
                      <w:rFonts w:hint="eastAsia" w:ascii="宋体" w:hAnsi="宋体" w:eastAsia="宋体" w:cs="宋体"/>
                      <w:color w:val="auto"/>
                      <w:kern w:val="0"/>
                      <w:sz w:val="21"/>
                      <w:szCs w:val="21"/>
                      <w:highlight w:val="none"/>
                    </w:rPr>
                    <w:id w:val="-924730588"/>
                    <w:showingPlcHdr/>
                  </w:sdtPr>
                  <w:sdtEndPr>
                    <w:rPr>
                      <w:rFonts w:hint="eastAsia" w:ascii="宋体" w:hAnsi="宋体" w:eastAsia="宋体" w:cs="宋体"/>
                      <w:color w:val="auto"/>
                      <w:kern w:val="0"/>
                      <w:sz w:val="21"/>
                      <w:szCs w:val="21"/>
                      <w:highlight w:val="none"/>
                    </w:rPr>
                  </w:sdtEndPr>
                  <w:sdtContent/>
                </w:sdt>
              </w:sdtContent>
            </w:sdt>
            <w:r>
              <w:rPr>
                <w:rFonts w:hint="eastAsia" w:ascii="宋体" w:hAnsi="宋体" w:eastAsia="宋体" w:cs="宋体"/>
                <w:color w:val="auto"/>
                <w:kern w:val="0"/>
                <w:sz w:val="21"/>
                <w:szCs w:val="21"/>
                <w:highlight w:val="none"/>
              </w:rPr>
              <w:t>B组织。</w:t>
            </w:r>
          </w:p>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（2）方案讲解演示可选择以下其中一种方式：</w:t>
            </w:r>
          </w:p>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方式一：政采云平台在线讲解演示。政采云平台在线讲解需投标人根据政采云平台操作要求做好准备工作，提前完善软硬件配置环境。</w:t>
            </w:r>
          </w:p>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方式二：交易中心现场讲解演示。现场讲解地点为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rPr>
              <w:t>，讲解演示所用电脑等设备由投标人自备。现场讲解演示人员进场时提供讲解人员名单（加盖公章）及身份证明，否则不得讲解演示。</w:t>
            </w:r>
          </w:p>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left"/>
              <w:textAlignment w:val="auto"/>
              <w:rPr>
                <w:rFonts w:hint="eastAsia" w:ascii="宋体" w:hAnsi="宋体" w:eastAsia="宋体" w:cs="宋体"/>
                <w:b/>
                <w:color w:val="auto"/>
                <w:kern w:val="0"/>
                <w:sz w:val="21"/>
                <w:szCs w:val="21"/>
                <w:highlight w:val="none"/>
                <w:lang w:val="zh-CN"/>
              </w:rPr>
            </w:pPr>
            <w:r>
              <w:rPr>
                <w:rFonts w:hint="eastAsia" w:ascii="宋体" w:hAnsi="宋体" w:eastAsia="宋体" w:cs="宋体"/>
                <w:color w:val="auto"/>
                <w:kern w:val="0"/>
                <w:sz w:val="21"/>
                <w:szCs w:val="21"/>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686" w:hRule="atLeast"/>
          <w:tblHeader/>
        </w:trPr>
        <w:tc>
          <w:tcPr>
            <w:tcW w:w="602"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2180"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是否允许采购进口产品</w:t>
            </w:r>
          </w:p>
        </w:tc>
        <w:tc>
          <w:tcPr>
            <w:tcW w:w="6344" w:type="dxa"/>
            <w:tcBorders>
              <w:tl2br w:val="nil"/>
              <w:tr2bl w:val="nil"/>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kern w:val="0"/>
                <w:sz w:val="21"/>
                <w:szCs w:val="21"/>
                <w:highlight w:val="none"/>
              </w:rPr>
            </w:pPr>
            <w:sdt>
              <w:sdtPr>
                <w:rPr>
                  <w:rFonts w:hint="eastAsia" w:ascii="宋体" w:hAnsi="宋体" w:eastAsia="宋体" w:cs="宋体"/>
                  <w:color w:val="auto"/>
                  <w:kern w:val="0"/>
                  <w:sz w:val="21"/>
                  <w:szCs w:val="21"/>
                  <w:highlight w:val="none"/>
                </w:rPr>
                <w:id w:val="-1828425707"/>
              </w:sdtPr>
              <w:sdtEndPr>
                <w:rPr>
                  <w:rFonts w:hint="eastAsia" w:ascii="宋体" w:hAnsi="宋体" w:eastAsia="宋体" w:cs="宋体"/>
                  <w:color w:val="auto"/>
                  <w:kern w:val="0"/>
                  <w:sz w:val="21"/>
                  <w:szCs w:val="21"/>
                  <w:highlight w:val="none"/>
                </w:rPr>
              </w:sdtEndPr>
              <w:sdtContent>
                <w:sdt>
                  <w:sdtPr>
                    <w:rPr>
                      <w:rFonts w:hint="eastAsia" w:ascii="宋体" w:hAnsi="宋体" w:eastAsia="宋体" w:cs="宋体"/>
                      <w:color w:val="auto"/>
                      <w:kern w:val="0"/>
                      <w:sz w:val="21"/>
                      <w:szCs w:val="21"/>
                      <w:highlight w:val="none"/>
                    </w:rPr>
                    <w:id w:val="-924730588"/>
                    <w14:checkbox>
                      <w14:checked w14:val="1"/>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Wingdings" w:hAnsi="Wingdings" w:eastAsia="宋体" w:cs="宋体"/>
                        <w:color w:val="auto"/>
                        <w:kern w:val="0"/>
                        <w:sz w:val="21"/>
                        <w:szCs w:val="21"/>
                        <w:highlight w:val="none"/>
                        <w:lang w:val="en-US" w:eastAsia="zh-CN" w:bidi="ar-SA"/>
                      </w:rPr>
                      <w:t>þ</w:t>
                    </w:r>
                  </w:sdtContent>
                </w:sdt>
                <w:sdt>
                  <w:sdtPr>
                    <w:rPr>
                      <w:rFonts w:hint="eastAsia" w:ascii="宋体" w:hAnsi="宋体" w:eastAsia="宋体" w:cs="宋体"/>
                      <w:color w:val="auto"/>
                      <w:kern w:val="0"/>
                      <w:sz w:val="21"/>
                      <w:szCs w:val="21"/>
                      <w:highlight w:val="none"/>
                    </w:rPr>
                    <w:id w:val="-924730588"/>
                    <w:showingPlcHdr/>
                  </w:sdtPr>
                  <w:sdtEndPr>
                    <w:rPr>
                      <w:rFonts w:hint="eastAsia" w:ascii="宋体" w:hAnsi="宋体" w:eastAsia="宋体" w:cs="宋体"/>
                      <w:color w:val="auto"/>
                      <w:kern w:val="0"/>
                      <w:sz w:val="21"/>
                      <w:szCs w:val="21"/>
                      <w:highlight w:val="none"/>
                    </w:rPr>
                  </w:sdtEndPr>
                  <w:sdtContent/>
                </w:sdt>
              </w:sdtContent>
            </w:sdt>
            <w:r>
              <w:rPr>
                <w:rFonts w:hint="eastAsia" w:ascii="宋体" w:hAnsi="宋体" w:eastAsia="宋体" w:cs="宋体"/>
                <w:color w:val="auto"/>
                <w:kern w:val="0"/>
                <w:sz w:val="21"/>
                <w:szCs w:val="21"/>
                <w:highlight w:val="none"/>
              </w:rPr>
              <w:t>本项目不允许采购进口产品。</w:t>
            </w:r>
          </w:p>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sz w:val="21"/>
                <w:szCs w:val="21"/>
                <w:highlight w:val="none"/>
              </w:rPr>
            </w:pPr>
            <w:sdt>
              <w:sdtPr>
                <w:rPr>
                  <w:rFonts w:hint="eastAsia" w:ascii="宋体" w:hAnsi="宋体" w:eastAsia="宋体" w:cs="宋体"/>
                  <w:color w:val="auto"/>
                  <w:kern w:val="0"/>
                  <w:sz w:val="21"/>
                  <w:szCs w:val="21"/>
                  <w:highlight w:val="none"/>
                </w:rPr>
                <w:id w:val="-52852824"/>
              </w:sdtPr>
              <w:sdtEndPr>
                <w:rPr>
                  <w:rFonts w:hint="eastAsia" w:ascii="宋体" w:hAnsi="宋体" w:eastAsia="宋体" w:cs="宋体"/>
                  <w:color w:val="auto"/>
                  <w:kern w:val="0"/>
                  <w:sz w:val="21"/>
                  <w:szCs w:val="21"/>
                  <w:highlight w:val="none"/>
                </w:rPr>
              </w:sdtEndPr>
              <w:sdtContent>
                <w:sdt>
                  <w:sdtPr>
                    <w:rPr>
                      <w:rFonts w:hint="eastAsia" w:ascii="宋体" w:hAnsi="宋体" w:eastAsia="宋体" w:cs="宋体"/>
                      <w:color w:val="auto"/>
                      <w:kern w:val="0"/>
                      <w:sz w:val="21"/>
                      <w:szCs w:val="21"/>
                      <w:highlight w:val="none"/>
                    </w:rPr>
                    <w:id w:val="-924730588"/>
                    <w14:checkbox>
                      <w14:checked w14:val="0"/>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lang w:val="en-US" w:eastAsia="zh-CN" w:bidi="ar-SA"/>
                      </w:rPr>
                      <w:t>☐</w:t>
                    </w:r>
                  </w:sdtContent>
                </w:sdt>
                <w:sdt>
                  <w:sdtPr>
                    <w:rPr>
                      <w:rFonts w:hint="eastAsia" w:ascii="宋体" w:hAnsi="宋体" w:eastAsia="宋体" w:cs="宋体"/>
                      <w:color w:val="auto"/>
                      <w:kern w:val="0"/>
                      <w:sz w:val="21"/>
                      <w:szCs w:val="21"/>
                      <w:highlight w:val="none"/>
                    </w:rPr>
                    <w:id w:val="-924730588"/>
                    <w:showingPlcHdr/>
                  </w:sdtPr>
                  <w:sdtEndPr>
                    <w:rPr>
                      <w:rFonts w:hint="eastAsia" w:ascii="宋体" w:hAnsi="宋体" w:eastAsia="宋体" w:cs="宋体"/>
                      <w:color w:val="auto"/>
                      <w:kern w:val="0"/>
                      <w:sz w:val="21"/>
                      <w:szCs w:val="21"/>
                      <w:highlight w:val="none"/>
                    </w:rPr>
                  </w:sdtEndPr>
                  <w:sdtContent/>
                </w:sdt>
              </w:sdtContent>
            </w:sdt>
            <w:r>
              <w:rPr>
                <w:rFonts w:hint="eastAsia" w:ascii="宋体" w:hAnsi="宋体" w:eastAsia="宋体" w:cs="宋体"/>
                <w:color w:val="auto"/>
                <w:kern w:val="0"/>
                <w:sz w:val="21"/>
                <w:szCs w:val="21"/>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686" w:hRule="atLeast"/>
          <w:tblHeader/>
        </w:trPr>
        <w:tc>
          <w:tcPr>
            <w:tcW w:w="602"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2180"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项目属性与核心产品</w:t>
            </w:r>
          </w:p>
        </w:tc>
        <w:tc>
          <w:tcPr>
            <w:tcW w:w="6344" w:type="dxa"/>
            <w:tcBorders>
              <w:tl2br w:val="nil"/>
              <w:tr2bl w:val="nil"/>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sz w:val="21"/>
                <w:szCs w:val="21"/>
                <w:highlight w:val="none"/>
              </w:rPr>
            </w:pPr>
            <w:sdt>
              <w:sdtPr>
                <w:rPr>
                  <w:rFonts w:hint="eastAsia" w:ascii="宋体" w:hAnsi="宋体" w:eastAsia="宋体" w:cs="宋体"/>
                  <w:color w:val="auto"/>
                  <w:kern w:val="0"/>
                  <w:sz w:val="21"/>
                  <w:szCs w:val="21"/>
                  <w:highlight w:val="none"/>
                </w:rPr>
                <w:id w:val="-924730588"/>
                <w14:checkbox>
                  <w14:checked w14:val="0"/>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lang w:val="en-US" w:eastAsia="zh-CN" w:bidi="ar-SA"/>
                  </w:rPr>
                  <w:t>☐</w:t>
                </w:r>
              </w:sdtContent>
            </w:sdt>
            <w:sdt>
              <w:sdtPr>
                <w:rPr>
                  <w:rFonts w:hint="eastAsia" w:ascii="宋体" w:hAnsi="宋体" w:eastAsia="宋体" w:cs="宋体"/>
                  <w:color w:val="auto"/>
                  <w:kern w:val="0"/>
                  <w:sz w:val="21"/>
                  <w:szCs w:val="21"/>
                  <w:highlight w:val="none"/>
                </w:rPr>
                <w:id w:val="-924730588"/>
                <w:showingPlcHdr/>
              </w:sdtPr>
              <w:sdtEndPr>
                <w:rPr>
                  <w:rFonts w:hint="eastAsia" w:ascii="宋体" w:hAnsi="宋体" w:eastAsia="宋体" w:cs="宋体"/>
                  <w:color w:val="auto"/>
                  <w:kern w:val="0"/>
                  <w:sz w:val="21"/>
                  <w:szCs w:val="21"/>
                  <w:highlight w:val="none"/>
                </w:rPr>
              </w:sdtEndPr>
              <w:sdtContent/>
            </w:sdt>
            <w:r>
              <w:rPr>
                <w:rFonts w:hint="eastAsia" w:ascii="宋体" w:hAnsi="宋体" w:eastAsia="宋体" w:cs="宋体"/>
                <w:color w:val="auto"/>
                <w:kern w:val="0"/>
                <w:sz w:val="21"/>
                <w:szCs w:val="21"/>
                <w:highlight w:val="none"/>
              </w:rPr>
              <w:t>A</w:t>
            </w:r>
            <w:r>
              <w:rPr>
                <w:rFonts w:hint="eastAsia" w:ascii="宋体" w:hAnsi="宋体" w:eastAsia="宋体" w:cs="宋体"/>
                <w:color w:val="auto"/>
                <w:sz w:val="21"/>
                <w:szCs w:val="21"/>
                <w:highlight w:val="none"/>
              </w:rPr>
              <w:t>货物类，单一产品或</w:t>
            </w:r>
            <w:r>
              <w:rPr>
                <w:rFonts w:hint="eastAsia" w:ascii="宋体" w:hAnsi="宋体" w:eastAsia="宋体" w:cs="宋体"/>
                <w:color w:val="auto"/>
                <w:kern w:val="0"/>
                <w:sz w:val="21"/>
                <w:szCs w:val="21"/>
                <w:highlight w:val="none"/>
              </w:rPr>
              <w:t>核心产品为：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sz w:val="21"/>
                <w:szCs w:val="21"/>
                <w:highlight w:val="none"/>
              </w:rPr>
            </w:pPr>
            <w:sdt>
              <w:sdtPr>
                <w:rPr>
                  <w:rFonts w:hint="eastAsia" w:ascii="宋体" w:hAnsi="宋体" w:eastAsia="宋体" w:cs="宋体"/>
                  <w:color w:val="auto"/>
                  <w:kern w:val="0"/>
                  <w:sz w:val="21"/>
                  <w:szCs w:val="21"/>
                  <w:highlight w:val="none"/>
                </w:rPr>
                <w:id w:val="-924730588"/>
                <w14:checkbox>
                  <w14:checked w14:val="1"/>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Wingdings" w:hAnsi="Wingdings" w:eastAsia="宋体" w:cs="宋体"/>
                    <w:color w:val="auto"/>
                    <w:kern w:val="0"/>
                    <w:sz w:val="21"/>
                    <w:szCs w:val="21"/>
                    <w:highlight w:val="none"/>
                    <w:lang w:val="en-US" w:eastAsia="zh-CN" w:bidi="ar-SA"/>
                  </w:rPr>
                  <w:t>þ</w:t>
                </w:r>
              </w:sdtContent>
            </w:sdt>
            <w:sdt>
              <w:sdtPr>
                <w:rPr>
                  <w:rFonts w:hint="eastAsia" w:ascii="宋体" w:hAnsi="宋体" w:eastAsia="宋体" w:cs="宋体"/>
                  <w:color w:val="auto"/>
                  <w:kern w:val="0"/>
                  <w:sz w:val="21"/>
                  <w:szCs w:val="21"/>
                  <w:highlight w:val="none"/>
                </w:rPr>
                <w:id w:val="-924730588"/>
                <w:showingPlcHdr/>
              </w:sdtPr>
              <w:sdtEndPr>
                <w:rPr>
                  <w:rFonts w:hint="eastAsia" w:ascii="宋体" w:hAnsi="宋体" w:eastAsia="宋体" w:cs="宋体"/>
                  <w:color w:val="auto"/>
                  <w:kern w:val="0"/>
                  <w:sz w:val="21"/>
                  <w:szCs w:val="21"/>
                  <w:highlight w:val="none"/>
                </w:rPr>
              </w:sdtEndPr>
              <w:sdtContent/>
            </w:sdt>
            <w:r>
              <w:rPr>
                <w:rFonts w:hint="eastAsia" w:ascii="宋体" w:hAnsi="宋体" w:eastAsia="宋体" w:cs="宋体"/>
                <w:color w:val="auto"/>
                <w:kern w:val="0"/>
                <w:sz w:val="21"/>
                <w:szCs w:val="21"/>
                <w:highlight w:val="none"/>
              </w:rPr>
              <w:t>B</w:t>
            </w:r>
            <w:r>
              <w:rPr>
                <w:rFonts w:hint="eastAsia" w:ascii="宋体" w:hAnsi="宋体" w:eastAsia="宋体" w:cs="宋体"/>
                <w:color w:val="auto"/>
                <w:sz w:val="21"/>
                <w:szCs w:val="21"/>
                <w:highlight w:val="none"/>
              </w:rPr>
              <w:t>服务类。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686" w:hRule="atLeast"/>
          <w:tblHeader/>
        </w:trPr>
        <w:tc>
          <w:tcPr>
            <w:tcW w:w="602"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2180"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采购标的对应的中小企业划分标准所属行业</w:t>
            </w:r>
          </w:p>
        </w:tc>
        <w:tc>
          <w:tcPr>
            <w:tcW w:w="6344"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left"/>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kern w:val="0"/>
                <w:sz w:val="21"/>
                <w:szCs w:val="21"/>
                <w:highlight w:val="none"/>
              </w:rPr>
              <w:t>（1）标的：</w:t>
            </w:r>
            <w:r>
              <w:rPr>
                <w:rFonts w:hint="eastAsia" w:ascii="宋体" w:hAnsi="宋体" w:eastAsia="宋体" w:cs="宋体"/>
                <w:color w:val="auto"/>
                <w:kern w:val="0"/>
                <w:sz w:val="21"/>
                <w:szCs w:val="21"/>
                <w:highlight w:val="none"/>
                <w:u w:val="single"/>
              </w:rPr>
              <w:t>行政服务中心（江东）污水抽取</w:t>
            </w:r>
            <w:r>
              <w:rPr>
                <w:rFonts w:hint="eastAsia" w:ascii="宋体" w:hAnsi="宋体" w:eastAsia="宋体" w:cs="宋体"/>
                <w:color w:val="auto"/>
                <w:kern w:val="0"/>
                <w:sz w:val="21"/>
                <w:szCs w:val="21"/>
                <w:highlight w:val="none"/>
              </w:rPr>
              <w:t>，属于</w:t>
            </w:r>
            <w:r>
              <w:rPr>
                <w:rFonts w:hint="eastAsia" w:ascii="宋体" w:hAnsi="宋体" w:eastAsia="宋体" w:cs="宋体"/>
                <w:color w:val="auto"/>
                <w:kern w:val="0"/>
                <w:sz w:val="21"/>
                <w:szCs w:val="21"/>
                <w:highlight w:val="none"/>
                <w:u w:val="single"/>
              </w:rPr>
              <w:t>物业管理</w:t>
            </w:r>
            <w:r>
              <w:rPr>
                <w:rFonts w:hint="eastAsia" w:ascii="宋体" w:hAnsi="宋体" w:eastAsia="宋体" w:cs="宋体"/>
                <w:color w:val="auto"/>
                <w:kern w:val="0"/>
                <w:sz w:val="21"/>
                <w:szCs w:val="21"/>
                <w:highlight w:val="none"/>
              </w:rPr>
              <w:t>行业；从业人员1000人以下或营业收入5000万元以下的为中小微型企业。其中，从业人员100人及以上，且营业收入500万元及以上的为小型企业；从业人员100人以下或营业收入500万元以下的为微型企业。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686" w:hRule="atLeast"/>
          <w:tblHeader/>
        </w:trPr>
        <w:tc>
          <w:tcPr>
            <w:tcW w:w="602"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2180"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节能产品、环境标志产品</w:t>
            </w:r>
          </w:p>
        </w:tc>
        <w:tc>
          <w:tcPr>
            <w:tcW w:w="6344"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本项目采购节能产品、环境标志产品要求：</w:t>
            </w:r>
          </w:p>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sz w:val="21"/>
                <w:szCs w:val="21"/>
                <w:highlight w:val="none"/>
              </w:rPr>
            </w:pPr>
            <w:sdt>
              <w:sdtPr>
                <w:rPr>
                  <w:rFonts w:hint="eastAsia" w:ascii="宋体" w:hAnsi="宋体" w:eastAsia="宋体" w:cs="宋体"/>
                  <w:color w:val="auto"/>
                  <w:kern w:val="0"/>
                  <w:sz w:val="21"/>
                  <w:szCs w:val="21"/>
                  <w:highlight w:val="none"/>
                </w:rPr>
                <w:id w:val="118727868"/>
              </w:sdtPr>
              <w:sdtEndPr>
                <w:rPr>
                  <w:rFonts w:hint="eastAsia" w:ascii="宋体" w:hAnsi="宋体" w:eastAsia="宋体" w:cs="宋体"/>
                  <w:color w:val="auto"/>
                  <w:kern w:val="0"/>
                  <w:sz w:val="21"/>
                  <w:szCs w:val="21"/>
                  <w:highlight w:val="none"/>
                </w:rPr>
              </w:sdtEndPr>
              <w:sdtContent>
                <w:sdt>
                  <w:sdtPr>
                    <w:rPr>
                      <w:rFonts w:hint="eastAsia" w:ascii="宋体" w:hAnsi="宋体" w:eastAsia="宋体" w:cs="宋体"/>
                      <w:color w:val="auto"/>
                      <w:kern w:val="0"/>
                      <w:sz w:val="21"/>
                      <w:szCs w:val="21"/>
                      <w:highlight w:val="none"/>
                    </w:rPr>
                    <w:id w:val="-924730588"/>
                    <w14:checkbox>
                      <w14:checked w14:val="1"/>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Wingdings" w:hAnsi="Wingdings" w:eastAsia="宋体" w:cs="宋体"/>
                        <w:color w:val="auto"/>
                        <w:kern w:val="0"/>
                        <w:sz w:val="21"/>
                        <w:szCs w:val="21"/>
                        <w:highlight w:val="none"/>
                        <w:lang w:val="en-US" w:eastAsia="zh-CN" w:bidi="ar-SA"/>
                      </w:rPr>
                      <w:t>þ</w:t>
                    </w:r>
                  </w:sdtContent>
                </w:sdt>
                <w:sdt>
                  <w:sdtPr>
                    <w:rPr>
                      <w:rFonts w:hint="eastAsia" w:ascii="宋体" w:hAnsi="宋体" w:eastAsia="宋体" w:cs="宋体"/>
                      <w:color w:val="auto"/>
                      <w:kern w:val="0"/>
                      <w:sz w:val="21"/>
                      <w:szCs w:val="21"/>
                      <w:highlight w:val="none"/>
                    </w:rPr>
                    <w:id w:val="-924730588"/>
                    <w:showingPlcHdr/>
                  </w:sdtPr>
                  <w:sdtEndPr>
                    <w:rPr>
                      <w:rFonts w:hint="eastAsia" w:ascii="宋体" w:hAnsi="宋体" w:eastAsia="宋体" w:cs="宋体"/>
                      <w:color w:val="auto"/>
                      <w:kern w:val="0"/>
                      <w:sz w:val="21"/>
                      <w:szCs w:val="21"/>
                      <w:highlight w:val="none"/>
                    </w:rPr>
                  </w:sdtEndPr>
                  <w:sdtContent/>
                </w:sdt>
              </w:sdtContent>
            </w:sdt>
            <w:r>
              <w:rPr>
                <w:rFonts w:hint="eastAsia" w:ascii="宋体" w:hAnsi="宋体" w:eastAsia="宋体" w:cs="宋体"/>
                <w:color w:val="auto"/>
                <w:kern w:val="0"/>
                <w:sz w:val="21"/>
                <w:szCs w:val="21"/>
                <w:highlight w:val="none"/>
              </w:rPr>
              <w:t>A无</w:t>
            </w:r>
          </w:p>
          <w:p>
            <w:pPr>
              <w:pStyle w:val="2"/>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kern w:val="0"/>
                <w:sz w:val="21"/>
                <w:szCs w:val="21"/>
                <w:highlight w:val="none"/>
              </w:rPr>
            </w:pPr>
            <w:sdt>
              <w:sdtPr>
                <w:rPr>
                  <w:rFonts w:hint="eastAsia" w:ascii="宋体" w:hAnsi="宋体" w:eastAsia="宋体" w:cs="宋体"/>
                  <w:color w:val="auto"/>
                  <w:kern w:val="0"/>
                  <w:sz w:val="21"/>
                  <w:szCs w:val="21"/>
                  <w:highlight w:val="none"/>
                </w:rPr>
                <w:id w:val="-924730588"/>
                <w14:checkbox>
                  <w14:checked w14:val="0"/>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宋体" w:hAnsi="宋体" w:eastAsia="宋体" w:cs="宋体"/>
                    <w:snapToGrid w:val="0"/>
                    <w:color w:val="auto"/>
                    <w:kern w:val="0"/>
                    <w:sz w:val="21"/>
                    <w:szCs w:val="21"/>
                    <w:highlight w:val="none"/>
                    <w:lang w:val="en-US" w:eastAsia="zh-CN" w:bidi="ar-SA"/>
                  </w:rPr>
                  <w:t>☐</w:t>
                </w:r>
              </w:sdtContent>
            </w:sdt>
            <w:sdt>
              <w:sdtPr>
                <w:rPr>
                  <w:rFonts w:hint="eastAsia" w:ascii="宋体" w:hAnsi="宋体" w:eastAsia="宋体" w:cs="宋体"/>
                  <w:color w:val="auto"/>
                  <w:kern w:val="0"/>
                  <w:sz w:val="21"/>
                  <w:szCs w:val="21"/>
                  <w:highlight w:val="none"/>
                </w:rPr>
                <w:id w:val="-924730588"/>
                <w:showingPlcHdr/>
              </w:sdtPr>
              <w:sdtEndPr>
                <w:rPr>
                  <w:rFonts w:hint="eastAsia" w:ascii="宋体" w:hAnsi="宋体" w:eastAsia="宋体" w:cs="宋体"/>
                  <w:color w:val="auto"/>
                  <w:kern w:val="0"/>
                  <w:sz w:val="21"/>
                  <w:szCs w:val="21"/>
                  <w:highlight w:val="none"/>
                </w:rPr>
              </w:sdtEndPr>
              <w:sdtContent/>
            </w:sdt>
            <w:r>
              <w:rPr>
                <w:rFonts w:hint="eastAsia" w:ascii="宋体" w:hAnsi="宋体" w:eastAsia="宋体" w:cs="宋体"/>
                <w:color w:val="auto"/>
                <w:kern w:val="0"/>
                <w:sz w:val="21"/>
                <w:szCs w:val="21"/>
                <w:highlight w:val="none"/>
              </w:rPr>
              <w:t>B</w:t>
            </w:r>
            <w:r>
              <w:rPr>
                <w:rFonts w:hint="eastAsia" w:ascii="宋体" w:hAnsi="宋体" w:eastAsia="宋体" w:cs="宋体"/>
                <w:color w:val="auto"/>
                <w:kern w:val="0"/>
                <w:sz w:val="21"/>
                <w:szCs w:val="21"/>
                <w:highlight w:val="none"/>
                <w:lang w:val="en-US"/>
              </w:rPr>
              <w:t xml:space="preserve"> 政府</w:t>
            </w:r>
            <w:r>
              <w:rPr>
                <w:rFonts w:hint="eastAsia" w:ascii="宋体" w:hAnsi="宋体" w:eastAsia="宋体" w:cs="宋体"/>
                <w:color w:val="auto"/>
                <w:sz w:val="21"/>
                <w:szCs w:val="21"/>
                <w:highlight w:val="none"/>
                <w:lang w:val="en-US"/>
              </w:rPr>
              <w:t>强制采购节能产品</w:t>
            </w:r>
            <w:r>
              <w:rPr>
                <w:rFonts w:hint="eastAsia" w:ascii="宋体" w:hAnsi="宋体" w:eastAsia="宋体" w:cs="宋体"/>
                <w:color w:val="auto"/>
                <w:kern w:val="0"/>
                <w:sz w:val="21"/>
                <w:szCs w:val="21"/>
                <w:highlight w:val="none"/>
              </w:rPr>
              <w:t>：</w:t>
            </w:r>
          </w:p>
          <w:p>
            <w:pPr>
              <w:pStyle w:val="2"/>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sz w:val="21"/>
                <w:szCs w:val="21"/>
                <w:highlight w:val="none"/>
                <w:u w:val="single"/>
                <w:lang w:val="en-US"/>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rPr>
              <w:t>1</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lang w:val="en-US"/>
              </w:rPr>
              <w:t>；</w:t>
            </w:r>
          </w:p>
          <w:p>
            <w:pPr>
              <w:pStyle w:val="2"/>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（2）……</w:t>
            </w:r>
          </w:p>
          <w:p>
            <w:pPr>
              <w:pStyle w:val="2"/>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kern w:val="0"/>
                <w:sz w:val="21"/>
                <w:szCs w:val="21"/>
                <w:highlight w:val="none"/>
              </w:rPr>
            </w:pPr>
            <w:sdt>
              <w:sdtPr>
                <w:rPr>
                  <w:rFonts w:hint="eastAsia" w:ascii="宋体" w:hAnsi="宋体" w:eastAsia="宋体" w:cs="宋体"/>
                  <w:color w:val="auto"/>
                  <w:kern w:val="0"/>
                  <w:sz w:val="21"/>
                  <w:szCs w:val="21"/>
                  <w:highlight w:val="none"/>
                </w:rPr>
                <w:id w:val="-924730588"/>
                <w14:checkbox>
                  <w14:checked w14:val="0"/>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宋体" w:hAnsi="宋体" w:eastAsia="宋体" w:cs="宋体"/>
                    <w:snapToGrid w:val="0"/>
                    <w:color w:val="auto"/>
                    <w:kern w:val="0"/>
                    <w:sz w:val="21"/>
                    <w:szCs w:val="21"/>
                    <w:highlight w:val="none"/>
                    <w:lang w:val="en-US" w:eastAsia="zh-CN" w:bidi="ar-SA"/>
                  </w:rPr>
                  <w:t>☐</w:t>
                </w:r>
              </w:sdtContent>
            </w:sdt>
            <w:sdt>
              <w:sdtPr>
                <w:rPr>
                  <w:rFonts w:hint="eastAsia" w:ascii="宋体" w:hAnsi="宋体" w:eastAsia="宋体" w:cs="宋体"/>
                  <w:color w:val="auto"/>
                  <w:kern w:val="0"/>
                  <w:sz w:val="21"/>
                  <w:szCs w:val="21"/>
                  <w:highlight w:val="none"/>
                </w:rPr>
                <w:id w:val="-924730588"/>
                <w:showingPlcHdr/>
              </w:sdtPr>
              <w:sdtEndPr>
                <w:rPr>
                  <w:rFonts w:hint="eastAsia" w:ascii="宋体" w:hAnsi="宋体" w:eastAsia="宋体" w:cs="宋体"/>
                  <w:color w:val="auto"/>
                  <w:kern w:val="0"/>
                  <w:sz w:val="21"/>
                  <w:szCs w:val="21"/>
                  <w:highlight w:val="none"/>
                </w:rPr>
              </w:sdtEndPr>
              <w:sdtContent/>
            </w:sdt>
            <w:r>
              <w:rPr>
                <w:rFonts w:hint="eastAsia" w:ascii="宋体" w:hAnsi="宋体" w:eastAsia="宋体" w:cs="宋体"/>
                <w:color w:val="auto"/>
                <w:kern w:val="0"/>
                <w:sz w:val="21"/>
                <w:szCs w:val="21"/>
                <w:highlight w:val="none"/>
                <w:lang w:val="en-US"/>
              </w:rPr>
              <w:t xml:space="preserve">C </w:t>
            </w:r>
            <w:r>
              <w:rPr>
                <w:rFonts w:hint="eastAsia" w:ascii="宋体" w:hAnsi="宋体" w:eastAsia="宋体" w:cs="宋体"/>
                <w:color w:val="auto"/>
                <w:sz w:val="21"/>
                <w:szCs w:val="21"/>
                <w:highlight w:val="none"/>
                <w:lang w:val="en-US"/>
              </w:rPr>
              <w:t>政府优先采购节能产品</w:t>
            </w:r>
            <w:r>
              <w:rPr>
                <w:rFonts w:hint="eastAsia" w:ascii="宋体" w:hAnsi="宋体" w:eastAsia="宋体" w:cs="宋体"/>
                <w:color w:val="auto"/>
                <w:kern w:val="0"/>
                <w:sz w:val="21"/>
                <w:szCs w:val="21"/>
                <w:highlight w:val="none"/>
              </w:rPr>
              <w:t>：</w:t>
            </w:r>
          </w:p>
          <w:p>
            <w:pPr>
              <w:pStyle w:val="2"/>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sz w:val="21"/>
                <w:szCs w:val="21"/>
                <w:highlight w:val="none"/>
                <w:u w:val="single"/>
                <w:lang w:val="en-US"/>
              </w:rPr>
            </w:pPr>
            <w:r>
              <w:rPr>
                <w:rFonts w:hint="eastAsia" w:ascii="宋体" w:hAnsi="宋体" w:eastAsia="宋体" w:cs="宋体"/>
                <w:color w:val="auto"/>
                <w:kern w:val="0"/>
                <w:sz w:val="21"/>
                <w:szCs w:val="21"/>
                <w:highlight w:val="none"/>
                <w:lang w:val="en-US"/>
              </w:rPr>
              <w:t>（1）</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lang w:val="en-US"/>
              </w:rPr>
              <w:t>；</w:t>
            </w:r>
          </w:p>
          <w:p>
            <w:pPr>
              <w:pStyle w:val="2"/>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（2）……</w:t>
            </w:r>
          </w:p>
          <w:p>
            <w:pPr>
              <w:pStyle w:val="2"/>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kern w:val="0"/>
                <w:sz w:val="21"/>
                <w:szCs w:val="21"/>
                <w:highlight w:val="none"/>
              </w:rPr>
            </w:pPr>
            <w:sdt>
              <w:sdtPr>
                <w:rPr>
                  <w:rFonts w:hint="eastAsia" w:ascii="宋体" w:hAnsi="宋体" w:eastAsia="宋体" w:cs="宋体"/>
                  <w:color w:val="auto"/>
                  <w:kern w:val="0"/>
                  <w:sz w:val="21"/>
                  <w:szCs w:val="21"/>
                  <w:highlight w:val="none"/>
                </w:rPr>
                <w:id w:val="474885559"/>
              </w:sdtPr>
              <w:sdtEndPr>
                <w:rPr>
                  <w:rFonts w:hint="eastAsia" w:ascii="宋体" w:hAnsi="宋体" w:eastAsia="宋体" w:cs="宋体"/>
                  <w:color w:val="auto"/>
                  <w:kern w:val="0"/>
                  <w:sz w:val="21"/>
                  <w:szCs w:val="21"/>
                  <w:highlight w:val="none"/>
                </w:rPr>
              </w:sdtEndPr>
              <w:sdtContent>
                <w:sdt>
                  <w:sdtPr>
                    <w:rPr>
                      <w:rFonts w:hint="eastAsia" w:ascii="宋体" w:hAnsi="宋体" w:eastAsia="宋体" w:cs="宋体"/>
                      <w:color w:val="auto"/>
                      <w:kern w:val="0"/>
                      <w:sz w:val="21"/>
                      <w:szCs w:val="21"/>
                      <w:highlight w:val="none"/>
                    </w:rPr>
                    <w:id w:val="-924730588"/>
                    <w14:checkbox>
                      <w14:checked w14:val="0"/>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lang w:val="en-US" w:eastAsia="zh-CN" w:bidi="ar-SA"/>
                      </w:rPr>
                      <w:t>☐</w:t>
                    </w:r>
                  </w:sdtContent>
                </w:sdt>
                <w:sdt>
                  <w:sdtPr>
                    <w:rPr>
                      <w:rFonts w:hint="eastAsia" w:ascii="宋体" w:hAnsi="宋体" w:eastAsia="宋体" w:cs="宋体"/>
                      <w:color w:val="auto"/>
                      <w:kern w:val="0"/>
                      <w:sz w:val="21"/>
                      <w:szCs w:val="21"/>
                      <w:highlight w:val="none"/>
                    </w:rPr>
                    <w:id w:val="-924730588"/>
                    <w:showingPlcHdr/>
                  </w:sdtPr>
                  <w:sdtEndPr>
                    <w:rPr>
                      <w:rFonts w:hint="eastAsia" w:ascii="宋体" w:hAnsi="宋体" w:eastAsia="宋体" w:cs="宋体"/>
                      <w:color w:val="auto"/>
                      <w:kern w:val="0"/>
                      <w:sz w:val="21"/>
                      <w:szCs w:val="21"/>
                      <w:highlight w:val="none"/>
                    </w:rPr>
                  </w:sdtEndPr>
                  <w:sdtContent/>
                </w:sdt>
              </w:sdtContent>
            </w:sdt>
            <w:r>
              <w:rPr>
                <w:rFonts w:hint="eastAsia" w:ascii="宋体" w:hAnsi="宋体" w:eastAsia="宋体" w:cs="宋体"/>
                <w:color w:val="auto"/>
                <w:kern w:val="0"/>
                <w:sz w:val="21"/>
                <w:szCs w:val="21"/>
                <w:highlight w:val="none"/>
                <w:lang w:val="en-US"/>
              </w:rPr>
              <w:t xml:space="preserve">D </w:t>
            </w:r>
            <w:r>
              <w:rPr>
                <w:rFonts w:hint="eastAsia" w:ascii="宋体" w:hAnsi="宋体" w:eastAsia="宋体" w:cs="宋体"/>
                <w:color w:val="auto"/>
                <w:sz w:val="21"/>
                <w:szCs w:val="21"/>
                <w:highlight w:val="none"/>
                <w:lang w:val="en-US"/>
              </w:rPr>
              <w:t>政府优先采购环境标志产品</w:t>
            </w:r>
            <w:r>
              <w:rPr>
                <w:rFonts w:hint="eastAsia" w:ascii="宋体" w:hAnsi="宋体" w:eastAsia="宋体" w:cs="宋体"/>
                <w:color w:val="auto"/>
                <w:kern w:val="0"/>
                <w:sz w:val="21"/>
                <w:szCs w:val="21"/>
                <w:highlight w:val="none"/>
              </w:rPr>
              <w:t>：</w:t>
            </w:r>
          </w:p>
          <w:p>
            <w:pPr>
              <w:pStyle w:val="2"/>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sz w:val="21"/>
                <w:szCs w:val="21"/>
                <w:highlight w:val="none"/>
                <w:u w:val="single"/>
                <w:lang w:val="en-US"/>
              </w:rPr>
            </w:pPr>
            <w:r>
              <w:rPr>
                <w:rFonts w:hint="eastAsia" w:ascii="宋体" w:hAnsi="宋体" w:eastAsia="宋体" w:cs="宋体"/>
                <w:color w:val="auto"/>
                <w:kern w:val="0"/>
                <w:sz w:val="21"/>
                <w:szCs w:val="21"/>
                <w:highlight w:val="none"/>
                <w:lang w:val="en-US"/>
              </w:rPr>
              <w:t>（1）</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rPr>
              <w:t xml:space="preserve">   </w:t>
            </w:r>
            <w:r>
              <w:rPr>
                <w:rFonts w:hint="eastAsia" w:ascii="宋体" w:hAnsi="宋体" w:eastAsia="宋体" w:cs="宋体"/>
                <w:color w:val="auto"/>
                <w:sz w:val="21"/>
                <w:szCs w:val="21"/>
                <w:highlight w:val="none"/>
                <w:lang w:val="en-US"/>
              </w:rPr>
              <w:t>；</w:t>
            </w:r>
          </w:p>
          <w:p>
            <w:pPr>
              <w:pStyle w:val="2"/>
              <w:keepNext w:val="0"/>
              <w:keepLines w:val="0"/>
              <w:pageBreakBefore w:val="0"/>
              <w:widowControl w:val="0"/>
              <w:suppressLineNumbers w:val="0"/>
              <w:kinsoku/>
              <w:wordWrap/>
              <w:overflowPunct/>
              <w:topLinePunct w:val="0"/>
              <w:bidi w:val="0"/>
              <w:spacing w:before="0" w:beforeAutospacing="0" w:after="0" w:afterAutospacing="0" w:line="288" w:lineRule="auto"/>
              <w:ind w:left="0" w:right="0"/>
              <w:jc w:val="left"/>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1144" w:hRule="atLeast"/>
          <w:tblHeader/>
        </w:trPr>
        <w:tc>
          <w:tcPr>
            <w:tcW w:w="602" w:type="dxa"/>
            <w:vMerge w:val="restart"/>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2180" w:type="dxa"/>
            <w:vMerge w:val="restart"/>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中小企业信用融资</w:t>
            </w:r>
          </w:p>
        </w:tc>
        <w:tc>
          <w:tcPr>
            <w:tcW w:w="6344" w:type="dxa"/>
            <w:tcBorders>
              <w:tl2br w:val="nil"/>
              <w:tr2bl w:val="nil"/>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snapToGrid w:val="0"/>
                <w:color w:val="auto"/>
                <w:kern w:val="28"/>
                <w:sz w:val="21"/>
                <w:szCs w:val="21"/>
                <w:highlight w:val="none"/>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1144" w:hRule="atLeast"/>
          <w:tblHeader/>
        </w:trPr>
        <w:tc>
          <w:tcPr>
            <w:tcW w:w="602"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firstLine="420" w:firstLineChars="200"/>
              <w:jc w:val="center"/>
              <w:textAlignment w:val="auto"/>
              <w:rPr>
                <w:rFonts w:hint="eastAsia" w:ascii="宋体" w:hAnsi="宋体" w:eastAsia="宋体" w:cs="宋体"/>
                <w:color w:val="auto"/>
                <w:sz w:val="21"/>
                <w:szCs w:val="21"/>
                <w:highlight w:val="none"/>
              </w:rPr>
            </w:pPr>
          </w:p>
        </w:tc>
        <w:tc>
          <w:tcPr>
            <w:tcW w:w="2180" w:type="dxa"/>
            <w:vMerge w:val="continue"/>
            <w:tcBorders>
              <w:tl2br w:val="nil"/>
              <w:tr2bl w:val="nil"/>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firstLine="420" w:firstLineChars="200"/>
              <w:textAlignment w:val="auto"/>
              <w:rPr>
                <w:rFonts w:hint="eastAsia" w:ascii="宋体" w:hAnsi="宋体" w:eastAsia="宋体" w:cs="宋体"/>
                <w:color w:val="auto"/>
                <w:sz w:val="21"/>
                <w:szCs w:val="21"/>
                <w:highlight w:val="none"/>
              </w:rPr>
            </w:pPr>
          </w:p>
        </w:tc>
        <w:tc>
          <w:tcPr>
            <w:tcW w:w="6344" w:type="dxa"/>
            <w:tcBorders>
              <w:tl2br w:val="nil"/>
              <w:tr2bl w:val="nil"/>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textAlignment w:val="auto"/>
              <w:rPr>
                <w:rFonts w:hint="eastAsia" w:ascii="宋体" w:hAnsi="宋体" w:eastAsia="宋体" w:cs="宋体"/>
                <w:snapToGrid w:val="0"/>
                <w:color w:val="auto"/>
                <w:kern w:val="28"/>
                <w:sz w:val="21"/>
                <w:szCs w:val="21"/>
                <w:highlight w:val="none"/>
              </w:rPr>
            </w:pPr>
            <w:r>
              <w:rPr>
                <w:rFonts w:hint="eastAsia" w:ascii="宋体" w:hAnsi="宋体" w:eastAsia="宋体" w:cs="宋体"/>
                <w:snapToGrid w:val="0"/>
                <w:color w:val="auto"/>
                <w:kern w:val="28"/>
                <w:sz w:val="21"/>
                <w:szCs w:val="21"/>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926" w:hRule="atLeast"/>
          <w:tblHeader/>
        </w:trPr>
        <w:tc>
          <w:tcPr>
            <w:tcW w:w="602"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2180"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备份投标文件送达地点和签收人员 </w:t>
            </w:r>
          </w:p>
        </w:tc>
        <w:tc>
          <w:tcPr>
            <w:tcW w:w="6344" w:type="dxa"/>
            <w:tcBorders>
              <w:tl2br w:val="nil"/>
              <w:tr2bl w:val="nil"/>
            </w:tcBorders>
            <w:vAlign w:val="center"/>
          </w:tcPr>
          <w:p>
            <w:pPr>
              <w:pStyle w:val="32"/>
              <w:keepNext w:val="0"/>
              <w:keepLines w:val="0"/>
              <w:pageBreakBefore w:val="0"/>
              <w:widowControl w:val="0"/>
              <w:suppressLineNumbers w:val="0"/>
              <w:kinsoku/>
              <w:wordWrap/>
              <w:overflowPunct/>
              <w:topLinePunct w:val="0"/>
              <w:bidi w:val="0"/>
              <w:spacing w:before="0" w:beforeAutospacing="0" w:after="0" w:afterAutospacing="0" w:line="288" w:lineRule="auto"/>
              <w:ind w:left="0" w:right="0"/>
              <w:textAlignment w:val="auto"/>
              <w:rPr>
                <w:rFonts w:hint="eastAsia" w:ascii="宋体" w:hAnsi="宋体" w:eastAsia="宋体" w:cs="宋体"/>
                <w:color w:val="auto"/>
                <w:kern w:val="28"/>
                <w:sz w:val="21"/>
                <w:szCs w:val="21"/>
                <w:highlight w:val="none"/>
              </w:rPr>
            </w:pPr>
            <w:r>
              <w:rPr>
                <w:rFonts w:hint="eastAsia" w:ascii="宋体" w:hAnsi="宋体" w:eastAsia="宋体" w:cs="宋体"/>
                <w:color w:val="auto"/>
                <w:kern w:val="28"/>
                <w:sz w:val="21"/>
                <w:szCs w:val="21"/>
                <w:highlight w:val="none"/>
              </w:rPr>
              <w:t>备份投标文件送达地点：</w:t>
            </w:r>
            <w:r>
              <w:rPr>
                <w:rFonts w:hint="eastAsia" w:ascii="宋体" w:hAnsi="宋体" w:eastAsia="宋体" w:cs="宋体"/>
                <w:color w:val="auto"/>
                <w:sz w:val="21"/>
                <w:szCs w:val="21"/>
                <w:highlight w:val="none"/>
                <w:u w:val="single"/>
              </w:rPr>
              <w:t>杭州市西湖区玉古路173号中田大厦21楼</w:t>
            </w:r>
            <w:r>
              <w:rPr>
                <w:rFonts w:hint="eastAsia" w:ascii="宋体" w:hAnsi="宋体" w:eastAsia="宋体" w:cs="宋体"/>
                <w:color w:val="auto"/>
                <w:kern w:val="28"/>
                <w:sz w:val="21"/>
                <w:szCs w:val="21"/>
                <w:highlight w:val="none"/>
              </w:rPr>
              <w:t>；备份投标文件签收人员联系电话：</w:t>
            </w:r>
            <w:r>
              <w:rPr>
                <w:rFonts w:hint="eastAsia" w:ascii="宋体" w:hAnsi="宋体" w:eastAsia="宋体" w:cs="宋体"/>
                <w:color w:val="auto"/>
                <w:sz w:val="21"/>
                <w:szCs w:val="21"/>
                <w:highlight w:val="none"/>
                <w:u w:val="single"/>
              </w:rPr>
              <w:t>0571-87670302</w:t>
            </w:r>
            <w:r>
              <w:rPr>
                <w:rFonts w:hint="eastAsia" w:ascii="宋体" w:hAnsi="宋体" w:eastAsia="宋体" w:cs="宋体"/>
                <w:color w:val="auto"/>
                <w:sz w:val="21"/>
                <w:szCs w:val="21"/>
                <w:highlight w:val="none"/>
              </w:rPr>
              <w:t>。</w:t>
            </w:r>
            <w:r>
              <w:rPr>
                <w:rFonts w:hint="eastAsia" w:ascii="宋体" w:hAnsi="宋体" w:eastAsia="宋体" w:cs="宋体"/>
                <w:b/>
                <w:color w:val="auto"/>
                <w:sz w:val="21"/>
                <w:szCs w:val="21"/>
                <w:highlight w:val="none"/>
              </w:rPr>
              <w:t>采购人、采购机构不强制或变相强制投标人提交备份投标文件。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532" w:hRule="atLeast"/>
          <w:tblHeader/>
        </w:trPr>
        <w:tc>
          <w:tcPr>
            <w:tcW w:w="602"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13</w:t>
            </w:r>
          </w:p>
        </w:tc>
        <w:tc>
          <w:tcPr>
            <w:tcW w:w="2180"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default"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代理服务费收费标准</w:t>
            </w:r>
          </w:p>
        </w:tc>
        <w:tc>
          <w:tcPr>
            <w:tcW w:w="6344" w:type="dxa"/>
            <w:tcBorders>
              <w:tl2br w:val="nil"/>
              <w:tr2bl w:val="nil"/>
            </w:tcBorders>
            <w:vAlign w:val="center"/>
          </w:tcPr>
          <w:p>
            <w:pPr>
              <w:pStyle w:val="32"/>
              <w:keepNext w:val="0"/>
              <w:keepLines w:val="0"/>
              <w:pageBreakBefore w:val="0"/>
              <w:widowControl w:val="0"/>
              <w:suppressLineNumbers w:val="0"/>
              <w:kinsoku/>
              <w:wordWrap/>
              <w:overflowPunct/>
              <w:topLinePunct w:val="0"/>
              <w:bidi w:val="0"/>
              <w:spacing w:before="0" w:beforeAutospacing="0" w:after="0" w:afterAutospacing="0" w:line="288" w:lineRule="auto"/>
              <w:ind w:left="0" w:right="0"/>
              <w:textAlignment w:val="auto"/>
              <w:rPr>
                <w:rFonts w:hint="default" w:ascii="宋体" w:hAnsi="宋体" w:eastAsia="宋体" w:cs="宋体"/>
                <w:color w:val="auto"/>
                <w:kern w:val="28"/>
                <w:sz w:val="21"/>
                <w:szCs w:val="21"/>
                <w:highlight w:val="none"/>
                <w:lang w:val="en-US" w:eastAsia="zh-CN"/>
              </w:rPr>
            </w:pPr>
            <w:r>
              <w:rPr>
                <w:rFonts w:hint="eastAsia" w:ascii="宋体" w:hAnsi="宋体" w:eastAsia="宋体" w:cs="宋体"/>
                <w:color w:val="auto"/>
                <w:kern w:val="28"/>
                <w:sz w:val="21"/>
                <w:szCs w:val="21"/>
                <w:highlight w:val="none"/>
              </w:rPr>
              <w:t>中标金额</w:t>
            </w:r>
            <w:r>
              <w:rPr>
                <w:rFonts w:hint="eastAsia" w:hAnsi="宋体" w:cs="宋体"/>
                <w:color w:val="auto"/>
                <w:kern w:val="28"/>
                <w:sz w:val="21"/>
                <w:szCs w:val="21"/>
                <w:highlight w:val="none"/>
                <w:lang w:val="en-US" w:eastAsia="zh-CN"/>
              </w:rPr>
              <w:t>的1.5%。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686" w:hRule="atLeast"/>
          <w:tblHeader/>
        </w:trPr>
        <w:tc>
          <w:tcPr>
            <w:tcW w:w="602"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4</w:t>
            </w:r>
          </w:p>
        </w:tc>
        <w:tc>
          <w:tcPr>
            <w:tcW w:w="2180" w:type="dxa"/>
            <w:tcBorders>
              <w:tl2br w:val="nil"/>
              <w:tr2bl w:val="nil"/>
            </w:tcBorders>
            <w:vAlign w:val="center"/>
          </w:tcPr>
          <w:p>
            <w:pPr>
              <w:keepNext w:val="0"/>
              <w:keepLines w:val="0"/>
              <w:pageBreakBefore w:val="0"/>
              <w:widowControl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特别说明</w:t>
            </w:r>
          </w:p>
        </w:tc>
        <w:tc>
          <w:tcPr>
            <w:tcW w:w="6344" w:type="dxa"/>
            <w:tcBorders>
              <w:tl2br w:val="nil"/>
              <w:tr2bl w:val="nil"/>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288" w:lineRule="auto"/>
              <w:ind w:left="0" w:right="0"/>
              <w:textAlignment w:val="auto"/>
              <w:rPr>
                <w:rFonts w:hint="eastAsia" w:ascii="宋体" w:hAnsi="宋体" w:eastAsia="宋体" w:cs="宋体"/>
                <w:snapToGrid w:val="0"/>
                <w:color w:val="auto"/>
                <w:kern w:val="28"/>
                <w:sz w:val="21"/>
                <w:szCs w:val="21"/>
                <w:highlight w:val="none"/>
              </w:rPr>
            </w:pPr>
            <w:r>
              <w:rPr>
                <w:rFonts w:hint="eastAsia" w:ascii="宋体" w:hAnsi="宋体" w:eastAsia="宋体" w:cs="宋体"/>
                <w:snapToGrid w:val="0"/>
                <w:color w:val="auto"/>
                <w:kern w:val="28"/>
                <w:sz w:val="21"/>
                <w:szCs w:val="21"/>
                <w:highlight w:val="none"/>
              </w:rPr>
              <w:t>无</w:t>
            </w:r>
            <w:r>
              <w:rPr>
                <w:rFonts w:hint="eastAsia" w:ascii="宋体" w:hAnsi="宋体" w:eastAsia="宋体" w:cs="宋体"/>
                <w:b/>
                <w:color w:val="auto"/>
                <w:kern w:val="0"/>
                <w:sz w:val="21"/>
                <w:szCs w:val="21"/>
                <w:highlight w:val="none"/>
              </w:rPr>
              <w:t>。</w:t>
            </w:r>
          </w:p>
        </w:tc>
      </w:tr>
    </w:tbl>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p>
    <w:bookmarkEnd w:id="10"/>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outlineLvl w:val="0"/>
        <w:rPr>
          <w:rFonts w:hint="eastAsia" w:ascii="宋体" w:hAnsi="宋体" w:eastAsia="宋体" w:cs="宋体"/>
          <w:b/>
          <w:color w:val="auto"/>
          <w:sz w:val="21"/>
          <w:szCs w:val="21"/>
          <w:highlight w:val="none"/>
        </w:rPr>
      </w:pPr>
      <w:bookmarkStart w:id="11" w:name="_Toc164416483"/>
      <w:bookmarkStart w:id="12" w:name="第三部分"/>
      <w:r>
        <w:rPr>
          <w:rFonts w:hint="eastAsia" w:ascii="宋体" w:hAnsi="宋体" w:eastAsia="宋体" w:cs="宋体"/>
          <w:b/>
          <w:color w:val="auto"/>
          <w:sz w:val="21"/>
          <w:szCs w:val="21"/>
          <w:highlight w:val="none"/>
        </w:rPr>
        <w:t>一、总则</w:t>
      </w:r>
    </w:p>
    <w:p>
      <w:pPr>
        <w:keepNext w:val="0"/>
        <w:keepLines w:val="0"/>
        <w:pageBreakBefore w:val="0"/>
        <w:kinsoku/>
        <w:wordWrap/>
        <w:overflowPunct/>
        <w:topLinePunct w:val="0"/>
        <w:bidi w:val="0"/>
        <w:snapToGrid w:val="0"/>
        <w:spacing w:beforeAutospacing="0" w:line="288" w:lineRule="auto"/>
        <w:ind w:firstLine="422" w:firstLineChars="200"/>
        <w:jc w:val="left"/>
        <w:textAlignment w:val="auto"/>
        <w:outlineLvl w:val="1"/>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1.适用范围</w:t>
      </w:r>
    </w:p>
    <w:p>
      <w:pPr>
        <w:keepNext w:val="0"/>
        <w:keepLines w:val="0"/>
        <w:pageBreakBefore w:val="0"/>
        <w:kinsoku/>
        <w:wordWrap/>
        <w:overflowPunct/>
        <w:topLinePunct w:val="0"/>
        <w:bidi w:val="0"/>
        <w:snapToGrid w:val="0"/>
        <w:spacing w:beforeAutospacing="0" w:line="288"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本招标文件适用于该项目的招标、投标、开标、资格审查及信用信息查询、评标、定标、合同、验收等行为（法律、法规另有规定的，从其规定）。</w:t>
      </w:r>
    </w:p>
    <w:p>
      <w:pPr>
        <w:keepNext w:val="0"/>
        <w:keepLines w:val="0"/>
        <w:pageBreakBefore w:val="0"/>
        <w:kinsoku/>
        <w:wordWrap/>
        <w:overflowPunct/>
        <w:topLinePunct w:val="0"/>
        <w:bidi w:val="0"/>
        <w:adjustRightInd/>
        <w:spacing w:beforeAutospacing="0" w:line="288" w:lineRule="auto"/>
        <w:ind w:firstLine="422" w:firstLineChars="200"/>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2.定义</w:t>
      </w:r>
    </w:p>
    <w:p>
      <w:pPr>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2.1“采购人”系指招标公告中载明的本项目的采购人。</w:t>
      </w:r>
    </w:p>
    <w:p>
      <w:pPr>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2.2“采购机构”系指招标公告中载明的本项目的采购机构。</w:t>
      </w:r>
    </w:p>
    <w:p>
      <w:pPr>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2.3“投标人”系指是指响应招标、参加投标竞争的法人、其他组织或者自然人。</w:t>
      </w:r>
    </w:p>
    <w:p>
      <w:pPr>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2.4“负责人”系指法人企业的法定负责人，或其他组织为法律、行政法规规定代表单位行使职权的主要负责人，或自然人本人。</w:t>
      </w:r>
    </w:p>
    <w:p>
      <w:pPr>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2.6“电子交易平台”是指本项目政府采购活动所依托的政府采购云平台（https://www.zcygov.cn/）。</w:t>
      </w:r>
    </w:p>
    <w:p>
      <w:pPr>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2.7“▲”系指实质性要求条款，“</w:t>
      </w:r>
      <w:r>
        <w:rPr>
          <w:rFonts w:hint="eastAsia" w:ascii="宋体" w:hAnsi="宋体" w:eastAsia="宋体" w:cs="宋体"/>
          <w:color w:val="auto"/>
          <w:szCs w:val="21"/>
          <w:highlight w:val="none"/>
        </w:rPr>
        <w:sym w:font="Wingdings 2" w:char="F052"/>
      </w:r>
      <w:sdt>
        <w:sdtPr>
          <w:rPr>
            <w:rFonts w:hint="eastAsia" w:ascii="宋体" w:hAnsi="宋体" w:eastAsia="宋体" w:cs="宋体"/>
            <w:color w:val="auto"/>
            <w:kern w:val="0"/>
            <w:sz w:val="21"/>
            <w:szCs w:val="21"/>
            <w:highlight w:val="none"/>
          </w:rPr>
          <w:id w:val="512970236"/>
        </w:sdtPr>
        <w:sdtEndPr>
          <w:rPr>
            <w:rFonts w:hint="eastAsia" w:ascii="宋体" w:hAnsi="宋体" w:eastAsia="宋体" w:cs="宋体"/>
            <w:color w:val="auto"/>
            <w:kern w:val="0"/>
            <w:sz w:val="21"/>
            <w:szCs w:val="21"/>
            <w:highlight w:val="none"/>
          </w:rPr>
        </w:sdtEndPr>
        <w:sdtContent>
          <w:sdt>
            <w:sdtPr>
              <w:rPr>
                <w:rFonts w:hint="eastAsia" w:ascii="宋体" w:hAnsi="宋体" w:eastAsia="宋体" w:cs="宋体"/>
                <w:color w:val="auto"/>
                <w:kern w:val="0"/>
                <w:sz w:val="21"/>
                <w:szCs w:val="21"/>
                <w:highlight w:val="none"/>
              </w:rPr>
              <w:id w:val="-924730588"/>
              <w:showingPlcHdr/>
            </w:sdtPr>
            <w:sdtEndPr>
              <w:rPr>
                <w:rFonts w:hint="eastAsia" w:ascii="宋体" w:hAnsi="宋体" w:eastAsia="宋体" w:cs="宋体"/>
                <w:color w:val="auto"/>
                <w:kern w:val="0"/>
                <w:sz w:val="21"/>
                <w:szCs w:val="21"/>
                <w:highlight w:val="none"/>
              </w:rPr>
            </w:sdtEndPr>
            <w:sdtContent/>
          </w:sdt>
        </w:sdtContent>
      </w:sdt>
      <w:r>
        <w:rPr>
          <w:rFonts w:hint="eastAsia" w:ascii="宋体" w:hAnsi="宋体" w:eastAsia="宋体" w:cs="宋体"/>
          <w:color w:val="auto"/>
          <w:sz w:val="21"/>
          <w:szCs w:val="21"/>
          <w:highlight w:val="none"/>
        </w:rPr>
        <w:t>”系指适用本项目的要求，“</w:t>
      </w:r>
      <w:sdt>
        <w:sdtPr>
          <w:rPr>
            <w:rFonts w:hint="eastAsia" w:ascii="宋体" w:hAnsi="宋体" w:eastAsia="宋体" w:cs="宋体"/>
            <w:color w:val="auto"/>
            <w:kern w:val="0"/>
            <w:sz w:val="21"/>
            <w:szCs w:val="21"/>
            <w:highlight w:val="none"/>
          </w:rPr>
          <w:id w:val="404888855"/>
        </w:sdtPr>
        <w:sdtEndPr>
          <w:rPr>
            <w:rFonts w:hint="eastAsia" w:ascii="宋体" w:hAnsi="宋体" w:eastAsia="宋体" w:cs="宋体"/>
            <w:color w:val="auto"/>
            <w:kern w:val="0"/>
            <w:sz w:val="21"/>
            <w:szCs w:val="21"/>
            <w:highlight w:val="none"/>
          </w:rPr>
        </w:sdtEndPr>
        <w:sdtContent>
          <w:sdt>
            <w:sdtPr>
              <w:rPr>
                <w:rFonts w:hint="eastAsia" w:ascii="宋体" w:hAnsi="宋体" w:eastAsia="宋体" w:cs="宋体"/>
                <w:color w:val="auto"/>
                <w:kern w:val="0"/>
                <w:sz w:val="21"/>
                <w:szCs w:val="21"/>
                <w:highlight w:val="none"/>
              </w:rPr>
              <w:id w:val="-924730588"/>
              <w14:checkbox>
                <w14:checked w14:val="0"/>
                <w14:checkedState w14:val="00FE" w14:font="Wingdings"/>
                <w14:uncheckedState w14:val="2610" w14:font="MS Gothic"/>
              </w14:checkbox>
            </w:sdtPr>
            <w:sdtEndPr>
              <w:rPr>
                <w:rFonts w:hint="eastAsia" w:ascii="宋体" w:hAnsi="宋体" w:eastAsia="宋体" w:cs="宋体"/>
                <w:color w:val="auto"/>
                <w:kern w:val="0"/>
                <w:sz w:val="21"/>
                <w:szCs w:val="21"/>
                <w:highlight w:val="none"/>
              </w:rPr>
            </w:sdtEndPr>
            <w:sdtContent>
              <w:r>
                <w:rPr>
                  <w:rFonts w:hint="eastAsia" w:ascii="宋体" w:hAnsi="宋体" w:eastAsia="宋体" w:cs="宋体"/>
                  <w:color w:val="auto"/>
                  <w:kern w:val="0"/>
                  <w:sz w:val="21"/>
                  <w:szCs w:val="21"/>
                  <w:highlight w:val="none"/>
                  <w:lang w:val="en-US" w:eastAsia="zh-CN" w:bidi="ar-SA"/>
                </w:rPr>
                <w:t>☐</w:t>
              </w:r>
            </w:sdtContent>
          </w:sdt>
          <w:sdt>
            <w:sdtPr>
              <w:rPr>
                <w:rFonts w:hint="eastAsia" w:ascii="宋体" w:hAnsi="宋体" w:eastAsia="宋体" w:cs="宋体"/>
                <w:color w:val="auto"/>
                <w:kern w:val="0"/>
                <w:sz w:val="21"/>
                <w:szCs w:val="21"/>
                <w:highlight w:val="none"/>
              </w:rPr>
              <w:id w:val="-924730588"/>
              <w:showingPlcHdr/>
            </w:sdtPr>
            <w:sdtEndPr>
              <w:rPr>
                <w:rFonts w:hint="eastAsia" w:ascii="宋体" w:hAnsi="宋体" w:eastAsia="宋体" w:cs="宋体"/>
                <w:color w:val="auto"/>
                <w:kern w:val="0"/>
                <w:sz w:val="21"/>
                <w:szCs w:val="21"/>
                <w:highlight w:val="none"/>
              </w:rPr>
            </w:sdtEndPr>
            <w:sdtContent/>
          </w:sdt>
        </w:sdtContent>
      </w:sdt>
      <w:r>
        <w:rPr>
          <w:rFonts w:hint="eastAsia" w:ascii="宋体" w:hAnsi="宋体" w:eastAsia="宋体" w:cs="宋体"/>
          <w:color w:val="auto"/>
          <w:sz w:val="21"/>
          <w:szCs w:val="21"/>
          <w:highlight w:val="none"/>
        </w:rPr>
        <w:t>”系指不适用本项目的要求。</w:t>
      </w:r>
    </w:p>
    <w:p>
      <w:pPr>
        <w:keepNext w:val="0"/>
        <w:keepLines w:val="0"/>
        <w:pageBreakBefore w:val="0"/>
        <w:kinsoku/>
        <w:wordWrap/>
        <w:overflowPunct/>
        <w:topLinePunct w:val="0"/>
        <w:bidi w:val="0"/>
        <w:spacing w:beforeAutospacing="0" w:line="288"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3.采购项目需要落实的政府采购政策</w:t>
      </w:r>
    </w:p>
    <w:p>
      <w:pPr>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3.2支持绿色发展</w:t>
      </w:r>
    </w:p>
    <w:p>
      <w:pPr>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1"/>
          <w:szCs w:val="21"/>
          <w:highlight w:val="none"/>
        </w:rPr>
        <w:t>采购人拟采购的产品属于政府强制采购的节能产品品目清单范围的，投标人未按招标文件要求提供国家确定的认证机构出具的、处于有效期之内的节能产品认证证书的，投标无效。</w:t>
      </w:r>
    </w:p>
    <w:p>
      <w:pPr>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3.2.2修缮、装修类项目采购建材的，采购人应将绿色建筑和绿色建材性能、指标等作为实质性条件纳入招标文件和合同。</w:t>
      </w:r>
    </w:p>
    <w:p>
      <w:pPr>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3.3支持中小企业发展</w:t>
      </w:r>
    </w:p>
    <w:p>
      <w:pPr>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符合中小企业划分标准的个体工商户，在政府采购活动中视同中小企业。</w:t>
      </w:r>
    </w:p>
    <w:p>
      <w:pPr>
        <w:keepNext w:val="0"/>
        <w:keepLines w:val="0"/>
        <w:pageBreakBefore w:val="0"/>
        <w:widowControl/>
        <w:kinsoku/>
        <w:wordWrap/>
        <w:overflowPunct/>
        <w:topLinePunct w:val="0"/>
        <w:bidi w:val="0"/>
        <w:spacing w:beforeAutospacing="0" w:line="288"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rPr>
        <w:t>3.3.2</w:t>
      </w:r>
      <w:r>
        <w:rPr>
          <w:rFonts w:hint="eastAsia" w:ascii="宋体" w:hAnsi="宋体" w:eastAsia="宋体" w:cs="宋体"/>
          <w:color w:val="auto"/>
          <w:kern w:val="0"/>
          <w:sz w:val="21"/>
          <w:szCs w:val="21"/>
          <w:highlight w:val="none"/>
        </w:rPr>
        <w:t>在政府采购活动中，投标人提供的货物、工程或者服务符合下列情形的，享受中小企业扶持政策：</w:t>
      </w:r>
    </w:p>
    <w:p>
      <w:pPr>
        <w:keepNext w:val="0"/>
        <w:keepLines w:val="0"/>
        <w:pageBreakBefore w:val="0"/>
        <w:widowControl/>
        <w:kinsoku/>
        <w:wordWrap/>
        <w:overflowPunct/>
        <w:topLinePunct w:val="0"/>
        <w:bidi w:val="0"/>
        <w:spacing w:beforeAutospacing="0" w:line="288"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3.3.2.1在货物采购项目中，货物由中小企业制造，即货物由中小企业生产且使用该中小企业商号或者注册商标；</w:t>
      </w:r>
    </w:p>
    <w:p>
      <w:pPr>
        <w:keepNext w:val="0"/>
        <w:keepLines w:val="0"/>
        <w:pageBreakBefore w:val="0"/>
        <w:widowControl/>
        <w:kinsoku/>
        <w:wordWrap/>
        <w:overflowPunct/>
        <w:topLinePunct w:val="0"/>
        <w:bidi w:val="0"/>
        <w:spacing w:beforeAutospacing="0" w:line="288"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3.3.2.2在工程采购项目中，工程由中小企业承建，即工程施工单位为中小企业；</w:t>
      </w:r>
    </w:p>
    <w:p>
      <w:pPr>
        <w:keepNext w:val="0"/>
        <w:keepLines w:val="0"/>
        <w:pageBreakBefore w:val="0"/>
        <w:widowControl/>
        <w:kinsoku/>
        <w:wordWrap/>
        <w:overflowPunct/>
        <w:topLinePunct w:val="0"/>
        <w:bidi w:val="0"/>
        <w:spacing w:beforeAutospacing="0" w:line="288"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3.3.2.3在服务采购项目中，服务由中小企业承接，即提供服务的人员为中小企业依照《中华人民共和国劳动合同法》订立劳动合同的从业人员。</w:t>
      </w:r>
    </w:p>
    <w:p>
      <w:pPr>
        <w:keepNext w:val="0"/>
        <w:keepLines w:val="0"/>
        <w:pageBreakBefore w:val="0"/>
        <w:widowControl/>
        <w:kinsoku/>
        <w:wordWrap/>
        <w:overflowPunct/>
        <w:topLinePunct w:val="0"/>
        <w:bidi w:val="0"/>
        <w:spacing w:beforeAutospacing="0" w:line="288"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在货物采购项目中，投标人提供的货物既有中小企业制造货物，也有大型企业制造货物的，不享受中小企业扶持政策。</w:t>
      </w:r>
    </w:p>
    <w:p>
      <w:pPr>
        <w:keepNext w:val="0"/>
        <w:keepLines w:val="0"/>
        <w:pageBreakBefore w:val="0"/>
        <w:widowControl/>
        <w:kinsoku/>
        <w:wordWrap/>
        <w:overflowPunct/>
        <w:topLinePunct w:val="0"/>
        <w:bidi w:val="0"/>
        <w:spacing w:beforeAutospacing="0" w:line="288"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3.3.3对于未预留份额专门面向中小企业的政府采购货物或服务项目，以及预留份额政府采购货物或服务项目中的非预留部分标项，对小型和微型企业的投标报价给予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的扣除，用扣除后的价格参加评审。组成联合体或者接受分包的小微企业与联合体内其他企业、分包企业之间存在直接控股、管理关系的，不享受价格扣除优惠政策。</w:t>
      </w:r>
    </w:p>
    <w:p>
      <w:pPr>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3.3.4符合《关于促进残疾人就业政府采购政策的通知》（财库〔2017〕141号）规定的条件并提供《残疾人福利性单位声明函》（附件1）的残疾人福利性单位视同小型、微型企业；</w:t>
      </w:r>
    </w:p>
    <w:p>
      <w:pPr>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3.3.7中小企业享受扶持政策获得政府采购合同的，小微企业不得将合同分包给大中型企业，中型企业不得将合同分包给大型企业。</w:t>
      </w:r>
    </w:p>
    <w:p>
      <w:pPr>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w:t>
      </w:r>
      <w:r>
        <w:rPr>
          <w:rFonts w:hint="eastAsia" w:ascii="宋体" w:hAnsi="宋体" w:eastAsia="宋体" w:cs="宋体"/>
          <w:bCs/>
          <w:color w:val="auto"/>
          <w:sz w:val="21"/>
          <w:szCs w:val="21"/>
          <w:highlight w:val="none"/>
        </w:rPr>
        <w:t>支持创新发展</w:t>
      </w:r>
    </w:p>
    <w:p>
      <w:pPr>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3.4.1采购人优先采购被认定为首台套产品和“制造精品”的自主创新产品。</w:t>
      </w:r>
    </w:p>
    <w:p>
      <w:pPr>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snapToGrid w:val="0"/>
          <w:color w:val="auto"/>
          <w:kern w:val="28"/>
          <w:sz w:val="21"/>
          <w:szCs w:val="21"/>
          <w:highlight w:val="none"/>
        </w:rPr>
      </w:pPr>
      <w:r>
        <w:rPr>
          <w:rFonts w:hint="eastAsia" w:ascii="宋体" w:hAnsi="宋体" w:eastAsia="宋体" w:cs="宋体"/>
          <w:color w:val="auto"/>
          <w:sz w:val="21"/>
          <w:szCs w:val="21"/>
          <w:highlight w:val="none"/>
        </w:rPr>
        <w:t>3.5中小企业信用融资：</w:t>
      </w:r>
      <w:r>
        <w:rPr>
          <w:rFonts w:hint="eastAsia" w:ascii="宋体" w:hAnsi="宋体" w:eastAsia="宋体" w:cs="宋体"/>
          <w:snapToGrid w:val="0"/>
          <w:color w:val="auto"/>
          <w:kern w:val="28"/>
          <w:sz w:val="21"/>
          <w:szCs w:val="21"/>
          <w:highlight w:val="none"/>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p>
    <w:p>
      <w:pPr>
        <w:keepNext w:val="0"/>
        <w:keepLines w:val="0"/>
        <w:pageBreakBefore w:val="0"/>
        <w:kinsoku/>
        <w:wordWrap/>
        <w:overflowPunct/>
        <w:topLinePunct w:val="0"/>
        <w:bidi w:val="0"/>
        <w:spacing w:beforeAutospacing="0" w:line="288"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4.询问、质疑、投诉</w:t>
      </w:r>
    </w:p>
    <w:p>
      <w:pPr>
        <w:keepNext w:val="0"/>
        <w:keepLines w:val="0"/>
        <w:pageBreakBefore w:val="0"/>
        <w:kinsoku/>
        <w:wordWrap/>
        <w:overflowPunct/>
        <w:topLinePunct w:val="0"/>
        <w:autoSpaceDE w:val="0"/>
        <w:autoSpaceDN w:val="0"/>
        <w:bidi w:val="0"/>
        <w:spacing w:beforeAutospacing="0" w:line="288" w:lineRule="auto"/>
        <w:ind w:firstLine="420" w:firstLineChars="200"/>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4.1供应商询问</w:t>
      </w:r>
    </w:p>
    <w:p>
      <w:pPr>
        <w:keepNext w:val="0"/>
        <w:keepLines w:val="0"/>
        <w:pageBreakBefore w:val="0"/>
        <w:kinsoku/>
        <w:wordWrap/>
        <w:overflowPunct/>
        <w:topLinePunct w:val="0"/>
        <w:autoSpaceDE w:val="0"/>
        <w:autoSpaceDN w:val="0"/>
        <w:bidi w:val="0"/>
        <w:spacing w:beforeAutospacing="0" w:line="288" w:lineRule="auto"/>
        <w:ind w:firstLine="420" w:firstLineChars="200"/>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kinsoku/>
        <w:wordWrap/>
        <w:overflowPunct/>
        <w:topLinePunct w:val="0"/>
        <w:autoSpaceDE w:val="0"/>
        <w:autoSpaceDN w:val="0"/>
        <w:bidi w:val="0"/>
        <w:spacing w:beforeAutospacing="0" w:line="288" w:lineRule="auto"/>
        <w:ind w:firstLine="420" w:firstLineChars="200"/>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4.2供应商质疑</w:t>
      </w:r>
    </w:p>
    <w:p>
      <w:pPr>
        <w:pStyle w:val="32"/>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zh-CN"/>
        </w:rPr>
        <w:t>4.2</w:t>
      </w:r>
      <w:r>
        <w:rPr>
          <w:rFonts w:hint="eastAsia" w:ascii="宋体" w:hAnsi="宋体" w:eastAsia="宋体" w:cs="宋体"/>
          <w:color w:val="auto"/>
          <w:sz w:val="21"/>
          <w:szCs w:val="21"/>
          <w:highlight w:val="none"/>
        </w:rPr>
        <w:t>.1提出质疑的供应商应当是参与所质疑项目采购活动的供应商。潜在供应商已依法获取其可质疑的招标文件的，可以对该文件提出质疑。</w:t>
      </w:r>
    </w:p>
    <w:p>
      <w:pPr>
        <w:pStyle w:val="32"/>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zh-CN"/>
        </w:rPr>
        <w:t>4.2</w:t>
      </w:r>
      <w:r>
        <w:rPr>
          <w:rFonts w:hint="eastAsia" w:ascii="宋体" w:hAnsi="宋体" w:eastAsia="宋体" w:cs="宋体"/>
          <w:color w:val="auto"/>
          <w:sz w:val="21"/>
          <w:szCs w:val="21"/>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snapToGrid/>
          <w:color w:val="auto"/>
          <w:kern w:val="2"/>
          <w:sz w:val="21"/>
          <w:szCs w:val="21"/>
          <w:highlight w:val="none"/>
        </w:rPr>
      </w:pPr>
      <w:r>
        <w:rPr>
          <w:rFonts w:hint="eastAsia" w:ascii="宋体" w:hAnsi="宋体" w:eastAsia="宋体" w:cs="宋体"/>
          <w:snapToGrid/>
          <w:color w:val="auto"/>
          <w:kern w:val="2"/>
          <w:sz w:val="21"/>
          <w:szCs w:val="21"/>
          <w:highlight w:val="none"/>
        </w:rPr>
        <w:t>4.2.2.1对招标文件提出质疑的，质疑期限为供应商获得招标文件之日或者招标文件公告期限届满之日起计算。</w:t>
      </w:r>
    </w:p>
    <w:p>
      <w:pPr>
        <w:pStyle w:val="32"/>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4.2.2.2对采购过程提出质疑的，质疑期限为各采购程序环节结束之日起计算。对同一采购程序环节的质疑，供应商须一次性提出。</w:t>
      </w:r>
    </w:p>
    <w:p>
      <w:pPr>
        <w:pStyle w:val="32"/>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4.2.2.3对采购结果提出质疑的，质疑期限自采购结果公告期限届满之日起计算。</w:t>
      </w:r>
    </w:p>
    <w:p>
      <w:pPr>
        <w:pStyle w:val="32"/>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4.2.3</w:t>
      </w:r>
      <w:r>
        <w:rPr>
          <w:rFonts w:hint="eastAsia" w:ascii="宋体" w:hAnsi="宋体" w:eastAsia="宋体" w:cs="宋体"/>
          <w:color w:val="auto"/>
          <w:sz w:val="21"/>
          <w:szCs w:val="21"/>
          <w:highlight w:val="none"/>
        </w:rPr>
        <w:t>供应商提出质疑应当提交质疑函和必要的证明材料。质疑函应当包括下列内容：</w:t>
      </w:r>
    </w:p>
    <w:p>
      <w:pPr>
        <w:pStyle w:val="32"/>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　　4.2.3.1供应商的姓名或者名称、地址、邮编、联系人及联系电话；</w:t>
      </w:r>
    </w:p>
    <w:p>
      <w:pPr>
        <w:pStyle w:val="32"/>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　　4.2.3.2质疑项目的名称、编号；</w:t>
      </w:r>
    </w:p>
    <w:p>
      <w:pPr>
        <w:pStyle w:val="32"/>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　　4.2.3.3具体、明确的质疑事项和与质疑事项相关的请求；</w:t>
      </w:r>
    </w:p>
    <w:p>
      <w:pPr>
        <w:pStyle w:val="32"/>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　　4.2.3.4事实依据；</w:t>
      </w:r>
    </w:p>
    <w:p>
      <w:pPr>
        <w:pStyle w:val="32"/>
        <w:keepNext w:val="0"/>
        <w:keepLines w:val="0"/>
        <w:pageBreakBefore w:val="0"/>
        <w:kinsoku/>
        <w:wordWrap/>
        <w:overflowPunct/>
        <w:topLinePunct w:val="0"/>
        <w:bidi w:val="0"/>
        <w:spacing w:beforeAutospacing="0" w:line="288" w:lineRule="auto"/>
        <w:ind w:firstLine="420" w:firstLineChars="20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　　4.2.3.5必要的法律依据；</w:t>
      </w:r>
    </w:p>
    <w:p>
      <w:pPr>
        <w:pStyle w:val="32"/>
        <w:keepNext w:val="0"/>
        <w:keepLines w:val="0"/>
        <w:pageBreakBefore w:val="0"/>
        <w:kinsoku/>
        <w:wordWrap/>
        <w:overflowPunct/>
        <w:topLinePunct w:val="0"/>
        <w:bidi w:val="0"/>
        <w:spacing w:beforeAutospacing="0" w:line="288" w:lineRule="auto"/>
        <w:ind w:firstLine="840" w:firstLineChars="40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4.2.3.6提出质疑的日期。</w:t>
      </w:r>
    </w:p>
    <w:p>
      <w:pPr>
        <w:pStyle w:val="886"/>
        <w:keepNext w:val="0"/>
        <w:keepLines w:val="0"/>
        <w:pageBreakBefore w:val="0"/>
        <w:shd w:val="clear" w:color="auto" w:fill="FFFFFF"/>
        <w:kinsoku/>
        <w:wordWrap/>
        <w:overflowPunct/>
        <w:topLinePunct w:val="0"/>
        <w:bidi w:val="0"/>
        <w:snapToGrid w:val="0"/>
        <w:spacing w:before="0" w:beforeAutospacing="0" w:after="0" w:afterAutospacing="0" w:line="288" w:lineRule="auto"/>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keepNext w:val="0"/>
        <w:keepLines w:val="0"/>
        <w:pageBreakBefore w:val="0"/>
        <w:shd w:val="clear" w:color="auto" w:fill="FFFFFF"/>
        <w:kinsoku/>
        <w:wordWrap/>
        <w:overflowPunct/>
        <w:topLinePunct w:val="0"/>
        <w:bidi w:val="0"/>
        <w:snapToGrid w:val="0"/>
        <w:spacing w:before="0" w:beforeAutospacing="0" w:after="0" w:afterAutospacing="0" w:line="288" w:lineRule="auto"/>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质疑函范本及制作说明详见附件2。</w:t>
      </w:r>
    </w:p>
    <w:p>
      <w:pPr>
        <w:pStyle w:val="886"/>
        <w:keepNext w:val="0"/>
        <w:keepLines w:val="0"/>
        <w:pageBreakBefore w:val="0"/>
        <w:shd w:val="clear" w:color="auto" w:fill="FFFFFF"/>
        <w:kinsoku/>
        <w:wordWrap/>
        <w:overflowPunct/>
        <w:topLinePunct w:val="0"/>
        <w:bidi w:val="0"/>
        <w:snapToGrid w:val="0"/>
        <w:spacing w:before="0" w:beforeAutospacing="0" w:after="0" w:afterAutospacing="0" w:line="288" w:lineRule="auto"/>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4.2</w:t>
      </w:r>
      <w:r>
        <w:rPr>
          <w:rFonts w:hint="eastAsia" w:ascii="宋体" w:hAnsi="宋体" w:eastAsia="宋体" w:cs="宋体"/>
          <w:color w:val="auto"/>
          <w:sz w:val="21"/>
          <w:szCs w:val="21"/>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keepNext w:val="0"/>
        <w:keepLines w:val="0"/>
        <w:pageBreakBefore w:val="0"/>
        <w:shd w:val="clear" w:color="auto" w:fill="FFFFFF"/>
        <w:kinsoku/>
        <w:wordWrap/>
        <w:overflowPunct/>
        <w:topLinePunct w:val="0"/>
        <w:bidi w:val="0"/>
        <w:snapToGrid w:val="0"/>
        <w:spacing w:before="0" w:beforeAutospacing="0" w:after="0" w:afterAutospacing="0" w:line="288" w:lineRule="auto"/>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4.2</w:t>
      </w:r>
      <w:r>
        <w:rPr>
          <w:rFonts w:hint="eastAsia" w:ascii="宋体" w:hAnsi="宋体" w:eastAsia="宋体" w:cs="宋体"/>
          <w:color w:val="auto"/>
          <w:sz w:val="21"/>
          <w:szCs w:val="21"/>
          <w:highlight w:val="none"/>
        </w:rPr>
        <w:t>.5询问或者质疑事项可能影响采购结果的，采购人应当暂停签订合同，已经签订合同的，应当中止履行合同。</w:t>
      </w:r>
    </w:p>
    <w:p>
      <w:pPr>
        <w:pStyle w:val="886"/>
        <w:keepNext w:val="0"/>
        <w:keepLines w:val="0"/>
        <w:pageBreakBefore w:val="0"/>
        <w:shd w:val="clear" w:color="auto" w:fill="FFFFFF"/>
        <w:kinsoku/>
        <w:wordWrap/>
        <w:overflowPunct/>
        <w:topLinePunct w:val="0"/>
        <w:bidi w:val="0"/>
        <w:snapToGrid w:val="0"/>
        <w:spacing w:before="0" w:beforeAutospacing="0" w:after="0" w:afterAutospacing="0" w:line="288" w:lineRule="auto"/>
        <w:ind w:firstLine="420" w:firstLineChars="200"/>
        <w:contextualSpacing/>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4.3供应商投诉</w:t>
      </w:r>
    </w:p>
    <w:p>
      <w:pPr>
        <w:pStyle w:val="886"/>
        <w:keepNext w:val="0"/>
        <w:keepLines w:val="0"/>
        <w:pageBreakBefore w:val="0"/>
        <w:shd w:val="clear" w:color="auto" w:fill="FFFFFF"/>
        <w:kinsoku/>
        <w:wordWrap/>
        <w:overflowPunct/>
        <w:topLinePunct w:val="0"/>
        <w:bidi w:val="0"/>
        <w:snapToGrid w:val="0"/>
        <w:spacing w:before="0" w:beforeAutospacing="0" w:after="0" w:afterAutospacing="0" w:line="288" w:lineRule="auto"/>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4.3.1质疑供应商对采购人、采购机构的答复不满意或者采购人、采购机构未在规定的时间内作出答复的，可以在答复期满后十五个工作日内向同级政府采购监督管理部门提出投诉。</w:t>
      </w:r>
    </w:p>
    <w:p>
      <w:pPr>
        <w:pStyle w:val="886"/>
        <w:keepNext w:val="0"/>
        <w:keepLines w:val="0"/>
        <w:pageBreakBefore w:val="0"/>
        <w:shd w:val="clear" w:color="auto" w:fill="FFFFFF"/>
        <w:kinsoku/>
        <w:wordWrap/>
        <w:overflowPunct/>
        <w:topLinePunct w:val="0"/>
        <w:bidi w:val="0"/>
        <w:snapToGrid w:val="0"/>
        <w:spacing w:before="0" w:beforeAutospacing="0" w:after="0" w:afterAutospacing="0" w:line="288" w:lineRule="auto"/>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w:t>
      </w:r>
      <w:r>
        <w:rPr>
          <w:rFonts w:hint="eastAsia" w:ascii="宋体" w:hAnsi="宋体" w:eastAsia="宋体" w:cs="宋体"/>
          <w:color w:val="auto"/>
          <w:sz w:val="21"/>
          <w:szCs w:val="21"/>
          <w:highlight w:val="none"/>
          <w:lang w:val="zh-CN"/>
        </w:rPr>
        <w:t>2</w:t>
      </w:r>
      <w:r>
        <w:rPr>
          <w:rFonts w:hint="eastAsia" w:ascii="宋体" w:hAnsi="宋体" w:eastAsia="宋体" w:cs="宋体"/>
          <w:color w:val="auto"/>
          <w:sz w:val="21"/>
          <w:szCs w:val="21"/>
          <w:highlight w:val="none"/>
        </w:rPr>
        <w:t>供应商投诉的事项不得超出已质疑事项的范围，基于质疑答复内容提出的投诉事项除外。</w:t>
      </w:r>
    </w:p>
    <w:p>
      <w:pPr>
        <w:pStyle w:val="886"/>
        <w:keepNext w:val="0"/>
        <w:keepLines w:val="0"/>
        <w:pageBreakBefore w:val="0"/>
        <w:shd w:val="clear" w:color="auto" w:fill="FFFFFF"/>
        <w:kinsoku/>
        <w:wordWrap/>
        <w:overflowPunct/>
        <w:topLinePunct w:val="0"/>
        <w:bidi w:val="0"/>
        <w:snapToGrid w:val="0"/>
        <w:spacing w:before="0" w:beforeAutospacing="0" w:after="0" w:afterAutospacing="0" w:line="288" w:lineRule="auto"/>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4.3.3供应商投诉应当有明确的请求和必要的证明材料。</w:t>
      </w:r>
    </w:p>
    <w:p>
      <w:pPr>
        <w:pStyle w:val="886"/>
        <w:keepNext w:val="0"/>
        <w:keepLines w:val="0"/>
        <w:pageBreakBefore w:val="0"/>
        <w:shd w:val="clear" w:color="auto" w:fill="FFFFFF"/>
        <w:kinsoku/>
        <w:wordWrap/>
        <w:overflowPunct/>
        <w:topLinePunct w:val="0"/>
        <w:bidi w:val="0"/>
        <w:snapToGrid w:val="0"/>
        <w:spacing w:before="0" w:beforeAutospacing="0" w:after="0" w:afterAutospacing="0" w:line="288" w:lineRule="auto"/>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4.3.5 以联合体形式参加政府采购活动的，其投诉应当由组成联合体的所有供应商共同提出。</w:t>
      </w:r>
    </w:p>
    <w:p>
      <w:pPr>
        <w:pStyle w:val="886"/>
        <w:keepNext w:val="0"/>
        <w:keepLines w:val="0"/>
        <w:pageBreakBefore w:val="0"/>
        <w:shd w:val="clear" w:color="auto" w:fill="FFFFFF"/>
        <w:kinsoku/>
        <w:wordWrap/>
        <w:overflowPunct/>
        <w:topLinePunct w:val="0"/>
        <w:bidi w:val="0"/>
        <w:snapToGrid w:val="0"/>
        <w:spacing w:before="0" w:beforeAutospacing="0" w:after="0" w:afterAutospacing="0" w:line="288" w:lineRule="auto"/>
        <w:ind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投诉书范本及制作说明详见附件3。</w:t>
      </w:r>
    </w:p>
    <w:p>
      <w:pPr>
        <w:pStyle w:val="128"/>
        <w:kinsoku/>
        <w:wordWrap/>
        <w:overflowPunct/>
        <w:topLinePunct w:val="0"/>
        <w:bidi w:val="0"/>
        <w:snapToGrid w:val="0"/>
        <w:spacing w:before="0" w:line="288" w:lineRule="auto"/>
        <w:ind w:firstLine="360"/>
        <w:textAlignment w:val="auto"/>
        <w:rPr>
          <w:rFonts w:hint="eastAsia" w:ascii="宋体" w:hAnsi="宋体" w:eastAsia="宋体" w:cs="宋体"/>
          <w:color w:val="auto"/>
          <w:sz w:val="21"/>
          <w:szCs w:val="21"/>
          <w:highlight w:val="none"/>
        </w:rPr>
      </w:pPr>
    </w:p>
    <w:p>
      <w:pPr>
        <w:kinsoku/>
        <w:wordWrap/>
        <w:overflowPunct/>
        <w:topLinePunct w:val="0"/>
        <w:bidi w:val="0"/>
        <w:adjustRightInd/>
        <w:spacing w:line="288" w:lineRule="auto"/>
        <w:jc w:val="center"/>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二、招标文件的构成、澄清、修改</w:t>
      </w:r>
    </w:p>
    <w:p>
      <w:pPr>
        <w:pStyle w:val="32"/>
        <w:keepNext w:val="0"/>
        <w:keepLines w:val="0"/>
        <w:pageBreakBefore w:val="0"/>
        <w:widowControl w:val="0"/>
        <w:kinsoku/>
        <w:wordWrap/>
        <w:overflowPunct/>
        <w:topLinePunct w:val="0"/>
        <w:autoSpaceDE/>
        <w:autoSpaceDN/>
        <w:bidi w:val="0"/>
        <w:adjustRightInd w:val="0"/>
        <w:spacing w:line="288"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5．招标文件的构成</w:t>
      </w:r>
    </w:p>
    <w:p>
      <w:pPr>
        <w:pStyle w:val="32"/>
        <w:keepNext w:val="0"/>
        <w:keepLines w:val="0"/>
        <w:pageBreakBefore w:val="0"/>
        <w:widowControl w:val="0"/>
        <w:kinsoku/>
        <w:wordWrap/>
        <w:overflowPunct/>
        <w:topLinePunct w:val="0"/>
        <w:autoSpaceDE/>
        <w:autoSpaceDN/>
        <w:bidi w:val="0"/>
        <w:adjustRightIn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5.1招标文件包括下列文件及附件：</w:t>
      </w:r>
    </w:p>
    <w:p>
      <w:pPr>
        <w:pStyle w:val="32"/>
        <w:keepNext w:val="0"/>
        <w:keepLines w:val="0"/>
        <w:pageBreakBefore w:val="0"/>
        <w:widowControl w:val="0"/>
        <w:tabs>
          <w:tab w:val="left" w:pos="840"/>
        </w:tabs>
        <w:kinsoku/>
        <w:wordWrap/>
        <w:overflowPunct/>
        <w:topLinePunct w:val="0"/>
        <w:autoSpaceDE/>
        <w:autoSpaceDN/>
        <w:bidi w:val="0"/>
        <w:adjustRightIn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5.1.1招标公告；</w:t>
      </w:r>
    </w:p>
    <w:p>
      <w:pPr>
        <w:pStyle w:val="32"/>
        <w:keepNext w:val="0"/>
        <w:keepLines w:val="0"/>
        <w:pageBreakBefore w:val="0"/>
        <w:widowControl w:val="0"/>
        <w:tabs>
          <w:tab w:val="left" w:pos="840"/>
        </w:tabs>
        <w:kinsoku/>
        <w:wordWrap/>
        <w:overflowPunct/>
        <w:topLinePunct w:val="0"/>
        <w:autoSpaceDE/>
        <w:autoSpaceDN/>
        <w:bidi w:val="0"/>
        <w:adjustRightIn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5.1.2投标人须知；</w:t>
      </w:r>
    </w:p>
    <w:p>
      <w:pPr>
        <w:pStyle w:val="32"/>
        <w:keepNext w:val="0"/>
        <w:keepLines w:val="0"/>
        <w:pageBreakBefore w:val="0"/>
        <w:widowControl w:val="0"/>
        <w:tabs>
          <w:tab w:val="left" w:pos="840"/>
        </w:tabs>
        <w:kinsoku/>
        <w:wordWrap/>
        <w:overflowPunct/>
        <w:topLinePunct w:val="0"/>
        <w:autoSpaceDE/>
        <w:autoSpaceDN/>
        <w:bidi w:val="0"/>
        <w:adjustRightIn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5.1.3采购需求；</w:t>
      </w:r>
    </w:p>
    <w:p>
      <w:pPr>
        <w:pStyle w:val="32"/>
        <w:keepNext w:val="0"/>
        <w:keepLines w:val="0"/>
        <w:pageBreakBefore w:val="0"/>
        <w:widowControl w:val="0"/>
        <w:tabs>
          <w:tab w:val="left" w:pos="840"/>
        </w:tabs>
        <w:kinsoku/>
        <w:wordWrap/>
        <w:overflowPunct/>
        <w:topLinePunct w:val="0"/>
        <w:autoSpaceDE/>
        <w:autoSpaceDN/>
        <w:bidi w:val="0"/>
        <w:adjustRightIn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5.1.4评标办法；</w:t>
      </w:r>
    </w:p>
    <w:p>
      <w:pPr>
        <w:pStyle w:val="32"/>
        <w:keepNext w:val="0"/>
        <w:keepLines w:val="0"/>
        <w:pageBreakBefore w:val="0"/>
        <w:widowControl w:val="0"/>
        <w:tabs>
          <w:tab w:val="left" w:pos="840"/>
        </w:tabs>
        <w:kinsoku/>
        <w:wordWrap/>
        <w:overflowPunct/>
        <w:topLinePunct w:val="0"/>
        <w:autoSpaceDE/>
        <w:autoSpaceDN/>
        <w:bidi w:val="0"/>
        <w:adjustRightIn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5.1.5拟签订的合同文本；</w:t>
      </w:r>
    </w:p>
    <w:p>
      <w:pPr>
        <w:pStyle w:val="32"/>
        <w:keepNext w:val="0"/>
        <w:keepLines w:val="0"/>
        <w:pageBreakBefore w:val="0"/>
        <w:widowControl w:val="0"/>
        <w:tabs>
          <w:tab w:val="left" w:pos="840"/>
        </w:tabs>
        <w:kinsoku/>
        <w:wordWrap/>
        <w:overflowPunct/>
        <w:topLinePunct w:val="0"/>
        <w:autoSpaceDE/>
        <w:autoSpaceDN/>
        <w:bidi w:val="0"/>
        <w:adjustRightIn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5.1.6应提交的有关格式范例。</w:t>
      </w:r>
    </w:p>
    <w:p>
      <w:pPr>
        <w:keepNext w:val="0"/>
        <w:keepLines w:val="0"/>
        <w:pageBreakBefore w:val="0"/>
        <w:widowControl w:val="0"/>
        <w:kinsoku/>
        <w:wordWrap/>
        <w:overflowPunct/>
        <w:topLinePunct w:val="0"/>
        <w:autoSpaceDE/>
        <w:autoSpaceDN/>
        <w:bidi w:val="0"/>
        <w:adjustRightIn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5.2与本项目有关的</w:t>
      </w:r>
      <w:r>
        <w:rPr>
          <w:rFonts w:hint="eastAsia" w:ascii="宋体" w:hAnsi="宋体" w:eastAsia="宋体" w:cs="宋体"/>
          <w:bCs/>
          <w:color w:val="auto"/>
          <w:sz w:val="21"/>
          <w:szCs w:val="21"/>
          <w:highlight w:val="none"/>
        </w:rPr>
        <w:t>澄清或者修改的内容为招标文件的组成部分</w:t>
      </w:r>
      <w:r>
        <w:rPr>
          <w:rFonts w:hint="eastAsia" w:ascii="宋体" w:hAnsi="宋体" w:eastAsia="宋体" w:cs="宋体"/>
          <w:color w:val="auto"/>
          <w:sz w:val="21"/>
          <w:szCs w:val="21"/>
          <w:highlight w:val="none"/>
        </w:rPr>
        <w:t>。</w:t>
      </w:r>
    </w:p>
    <w:p>
      <w:pPr>
        <w:pStyle w:val="32"/>
        <w:keepNext w:val="0"/>
        <w:keepLines w:val="0"/>
        <w:pageBreakBefore w:val="0"/>
        <w:widowControl w:val="0"/>
        <w:kinsoku/>
        <w:wordWrap/>
        <w:overflowPunct/>
        <w:topLinePunct w:val="0"/>
        <w:autoSpaceDE/>
        <w:autoSpaceDN/>
        <w:bidi w:val="0"/>
        <w:adjustRightInd w:val="0"/>
        <w:spacing w:line="288"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6.招标文件的澄清、修改</w:t>
      </w:r>
    </w:p>
    <w:p>
      <w:pPr>
        <w:pStyle w:val="128"/>
        <w:keepNext w:val="0"/>
        <w:keepLines w:val="0"/>
        <w:pageBreakBefore w:val="0"/>
        <w:widowControl w:val="0"/>
        <w:kinsoku/>
        <w:wordWrap/>
        <w:overflowPunct/>
        <w:topLinePunct w:val="0"/>
        <w:autoSpaceDE/>
        <w:autoSpaceDN/>
        <w:bidi w:val="0"/>
        <w:adjustRightInd w:val="0"/>
        <w:snapToGrid w:val="0"/>
        <w:spacing w:before="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6.1已获取招标文件的潜在投标人，若有问题需要澄清，应于投标截止时间前，以书面形式向采购机构提出。</w:t>
      </w:r>
    </w:p>
    <w:p>
      <w:pPr>
        <w:pStyle w:val="128"/>
        <w:keepNext w:val="0"/>
        <w:keepLines w:val="0"/>
        <w:pageBreakBefore w:val="0"/>
        <w:widowControl w:val="0"/>
        <w:kinsoku/>
        <w:wordWrap/>
        <w:overflowPunct/>
        <w:topLinePunct w:val="0"/>
        <w:autoSpaceDE/>
        <w:autoSpaceDN/>
        <w:bidi w:val="0"/>
        <w:adjustRightInd w:val="0"/>
        <w:snapToGrid w:val="0"/>
        <w:spacing w:before="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6.2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kinsoku/>
        <w:wordWrap/>
        <w:overflowPunct/>
        <w:topLinePunct w:val="0"/>
        <w:bidi w:val="0"/>
        <w:spacing w:line="288" w:lineRule="auto"/>
        <w:textAlignment w:val="auto"/>
        <w:rPr>
          <w:rFonts w:hint="eastAsia" w:ascii="宋体" w:hAnsi="宋体" w:eastAsia="宋体" w:cs="宋体"/>
          <w:color w:val="auto"/>
          <w:sz w:val="21"/>
          <w:szCs w:val="21"/>
          <w:highlight w:val="none"/>
          <w:lang w:val="en-US"/>
        </w:rPr>
      </w:pPr>
    </w:p>
    <w:p>
      <w:pPr>
        <w:kinsoku/>
        <w:wordWrap/>
        <w:overflowPunct/>
        <w:topLinePunct w:val="0"/>
        <w:bidi w:val="0"/>
        <w:adjustRightInd/>
        <w:spacing w:line="288" w:lineRule="auto"/>
        <w:jc w:val="center"/>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三、投标</w:t>
      </w:r>
    </w:p>
    <w:p>
      <w:pPr>
        <w:pStyle w:val="32"/>
        <w:keepNext w:val="0"/>
        <w:keepLines w:val="0"/>
        <w:pageBreakBefore w:val="0"/>
        <w:kinsoku/>
        <w:wordWrap/>
        <w:overflowPunct/>
        <w:topLinePunct w:val="0"/>
        <w:bidi w:val="0"/>
        <w:adjustRightInd w:val="0"/>
        <w:spacing w:line="288"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7.招标文件的获取</w:t>
      </w:r>
    </w:p>
    <w:p>
      <w:pPr>
        <w:keepNext w:val="0"/>
        <w:keepLines w:val="0"/>
        <w:pageBreakBefore w:val="0"/>
        <w:kinsoku/>
        <w:wordWrap/>
        <w:overflowPunct/>
        <w:topLinePunct w:val="0"/>
        <w:bidi w:val="0"/>
        <w:adjustRightInd w:val="0"/>
        <w:spacing w:line="288" w:lineRule="auto"/>
        <w:ind w:firstLine="420" w:firstLineChars="200"/>
        <w:textAlignment w:val="auto"/>
        <w:rPr>
          <w:rFonts w:hint="eastAsia" w:ascii="宋体" w:hAnsi="宋体" w:eastAsia="宋体" w:cs="宋体"/>
          <w:snapToGrid w:val="0"/>
          <w:color w:val="auto"/>
          <w:kern w:val="28"/>
          <w:sz w:val="21"/>
          <w:szCs w:val="21"/>
          <w:highlight w:val="none"/>
        </w:rPr>
      </w:pPr>
      <w:r>
        <w:rPr>
          <w:rFonts w:hint="eastAsia" w:ascii="宋体" w:hAnsi="宋体" w:eastAsia="宋体" w:cs="宋体"/>
          <w:snapToGrid w:val="0"/>
          <w:color w:val="auto"/>
          <w:kern w:val="28"/>
          <w:sz w:val="21"/>
          <w:szCs w:val="21"/>
          <w:highlight w:val="none"/>
        </w:rPr>
        <w:t>详见招标公告中获取招标文件的时间期限、地点、方式及招标文件售价。</w:t>
      </w:r>
    </w:p>
    <w:p>
      <w:pPr>
        <w:pStyle w:val="32"/>
        <w:keepNext w:val="0"/>
        <w:keepLines w:val="0"/>
        <w:pageBreakBefore w:val="0"/>
        <w:kinsoku/>
        <w:wordWrap/>
        <w:overflowPunct/>
        <w:topLinePunct w:val="0"/>
        <w:bidi w:val="0"/>
        <w:adjustRightInd w:val="0"/>
        <w:spacing w:line="288"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8.开标前答疑会或现场考察</w:t>
      </w:r>
    </w:p>
    <w:p>
      <w:pPr>
        <w:pStyle w:val="32"/>
        <w:keepNext w:val="0"/>
        <w:keepLines w:val="0"/>
        <w:pageBreakBefore w:val="0"/>
        <w:kinsoku/>
        <w:wordWrap/>
        <w:overflowPunct/>
        <w:topLinePunct w:val="0"/>
        <w:bidi w:val="0"/>
        <w:adjustRightIn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采购人组织潜在投标人现场考察或者召开开标前答疑会的，潜在投标人按第二部分投标人须知前附表的规定参加现场考察或者开标前答疑会。</w:t>
      </w:r>
    </w:p>
    <w:p>
      <w:pPr>
        <w:pStyle w:val="32"/>
        <w:keepNext w:val="0"/>
        <w:keepLines w:val="0"/>
        <w:pageBreakBefore w:val="0"/>
        <w:kinsoku/>
        <w:wordWrap/>
        <w:overflowPunct/>
        <w:topLinePunct w:val="0"/>
        <w:bidi w:val="0"/>
        <w:adjustRightInd w:val="0"/>
        <w:spacing w:line="288"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kern w:val="28"/>
          <w:sz w:val="21"/>
          <w:szCs w:val="21"/>
          <w:highlight w:val="none"/>
        </w:rPr>
        <w:t>9.投标保证金</w:t>
      </w:r>
    </w:p>
    <w:p>
      <w:pPr>
        <w:pStyle w:val="6"/>
        <w:keepNext w:val="0"/>
        <w:keepLines w:val="0"/>
        <w:pageBreakBefore w:val="0"/>
        <w:kinsoku/>
        <w:wordWrap/>
        <w:overflowPunct/>
        <w:topLinePunct w:val="0"/>
        <w:bidi w:val="0"/>
        <w:adjustRightIn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本项目不需缴纳投标保证金。</w:t>
      </w:r>
    </w:p>
    <w:p>
      <w:pPr>
        <w:pStyle w:val="32"/>
        <w:keepNext w:val="0"/>
        <w:keepLines w:val="0"/>
        <w:pageBreakBefore w:val="0"/>
        <w:kinsoku/>
        <w:wordWrap/>
        <w:overflowPunct/>
        <w:topLinePunct w:val="0"/>
        <w:bidi w:val="0"/>
        <w:adjustRightInd w:val="0"/>
        <w:spacing w:line="288"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10.投标文件的语言</w:t>
      </w:r>
    </w:p>
    <w:p>
      <w:pPr>
        <w:keepNext w:val="0"/>
        <w:keepLines w:val="0"/>
        <w:pageBreakBefore w:val="0"/>
        <w:kinsoku/>
        <w:wordWrap/>
        <w:overflowPunct/>
        <w:topLinePunct w:val="0"/>
        <w:autoSpaceDE w:val="0"/>
        <w:autoSpaceDN w:val="0"/>
        <w:bidi w:val="0"/>
        <w:adjustRightInd w:val="0"/>
        <w:spacing w:line="288"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投标文件及投标人与采购有关的来往通知、函件和文件均应使用中文。</w:t>
      </w:r>
    </w:p>
    <w:p>
      <w:pPr>
        <w:pStyle w:val="32"/>
        <w:keepNext w:val="0"/>
        <w:keepLines w:val="0"/>
        <w:pageBreakBefore w:val="0"/>
        <w:kinsoku/>
        <w:wordWrap/>
        <w:overflowPunct/>
        <w:topLinePunct w:val="0"/>
        <w:bidi w:val="0"/>
        <w:adjustRightInd w:val="0"/>
        <w:spacing w:line="288"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11.投标文件的组成</w:t>
      </w:r>
    </w:p>
    <w:p>
      <w:pPr>
        <w:keepNext w:val="0"/>
        <w:keepLines w:val="0"/>
        <w:pageBreakBefore w:val="0"/>
        <w:kinsoku/>
        <w:wordWrap/>
        <w:overflowPunct/>
        <w:topLinePunct w:val="0"/>
        <w:bidi w:val="0"/>
        <w:adjustRightInd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w:t>
      </w:r>
      <w:r>
        <w:rPr>
          <w:rFonts w:hint="eastAsia" w:ascii="宋体" w:hAnsi="宋体" w:eastAsia="宋体" w:cs="宋体"/>
          <w:b/>
          <w:color w:val="auto"/>
          <w:sz w:val="21"/>
          <w:szCs w:val="21"/>
          <w:highlight w:val="none"/>
        </w:rPr>
        <w:t>资格文件</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adjustRightInd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11.1.1符合参加政府采购活动应当具备的一般条件的承诺函；</w:t>
      </w:r>
    </w:p>
    <w:p>
      <w:pPr>
        <w:keepNext w:val="0"/>
        <w:keepLines w:val="0"/>
        <w:pageBreakBefore w:val="0"/>
        <w:kinsoku/>
        <w:wordWrap/>
        <w:overflowPunct/>
        <w:topLinePunct w:val="0"/>
        <w:bidi w:val="0"/>
        <w:adjustRightInd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11.1.2落实政府采购政策需满足的资格要求（如果有)；</w:t>
      </w:r>
    </w:p>
    <w:p>
      <w:pPr>
        <w:keepNext w:val="0"/>
        <w:keepLines w:val="0"/>
        <w:pageBreakBefore w:val="0"/>
        <w:kinsoku/>
        <w:wordWrap/>
        <w:overflowPunct/>
        <w:topLinePunct w:val="0"/>
        <w:bidi w:val="0"/>
        <w:adjustRightInd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11.1.3本项目的特定资格要求（如果有)。</w:t>
      </w:r>
    </w:p>
    <w:p>
      <w:pPr>
        <w:keepNext w:val="0"/>
        <w:keepLines w:val="0"/>
        <w:pageBreakBefore w:val="0"/>
        <w:kinsoku/>
        <w:wordWrap/>
        <w:overflowPunct/>
        <w:topLinePunct w:val="0"/>
        <w:bidi w:val="0"/>
        <w:adjustRightInd w:val="0"/>
        <w:snapToGrid w:val="0"/>
        <w:spacing w:line="288"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11.</w:t>
      </w:r>
      <w:r>
        <w:rPr>
          <w:rFonts w:hint="eastAsia" w:ascii="宋体" w:hAnsi="宋体" w:eastAsia="宋体" w:cs="宋体"/>
          <w:color w:val="auto"/>
          <w:sz w:val="21"/>
          <w:szCs w:val="21"/>
          <w:highlight w:val="none"/>
        </w:rPr>
        <w:t>2商务技术</w:t>
      </w:r>
      <w:r>
        <w:rPr>
          <w:rFonts w:hint="eastAsia" w:ascii="宋体" w:hAnsi="宋体" w:eastAsia="宋体" w:cs="宋体"/>
          <w:color w:val="auto"/>
          <w:sz w:val="21"/>
          <w:szCs w:val="21"/>
          <w:highlight w:val="none"/>
          <w:lang w:val="zh-CN"/>
        </w:rPr>
        <w:t>文件：</w:t>
      </w:r>
    </w:p>
    <w:p>
      <w:pPr>
        <w:keepNext w:val="0"/>
        <w:keepLines w:val="0"/>
        <w:pageBreakBefore w:val="0"/>
        <w:kinsoku/>
        <w:wordWrap/>
        <w:overflowPunct/>
        <w:topLinePunct w:val="0"/>
        <w:bidi w:val="0"/>
        <w:adjustRightInd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11.2.1投标函；</w:t>
      </w:r>
    </w:p>
    <w:p>
      <w:pPr>
        <w:keepNext w:val="0"/>
        <w:keepLines w:val="0"/>
        <w:pageBreakBefore w:val="0"/>
        <w:kinsoku/>
        <w:wordWrap/>
        <w:overflowPunct/>
        <w:topLinePunct w:val="0"/>
        <w:bidi w:val="0"/>
        <w:adjustRightInd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11.2.2授权委托书或法定代表人（单位负责人、自然人本人）身份证明；</w:t>
      </w:r>
    </w:p>
    <w:p>
      <w:pPr>
        <w:keepNext w:val="0"/>
        <w:keepLines w:val="0"/>
        <w:pageBreakBefore w:val="0"/>
        <w:kinsoku/>
        <w:wordWrap/>
        <w:overflowPunct/>
        <w:topLinePunct w:val="0"/>
        <w:bidi w:val="0"/>
        <w:adjustRightInd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11.2.3联合协议（如果有)；</w:t>
      </w:r>
    </w:p>
    <w:p>
      <w:pPr>
        <w:keepNext w:val="0"/>
        <w:keepLines w:val="0"/>
        <w:pageBreakBefore w:val="0"/>
        <w:kinsoku/>
        <w:wordWrap/>
        <w:overflowPunct/>
        <w:topLinePunct w:val="0"/>
        <w:bidi w:val="0"/>
        <w:adjustRightInd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11.2.4分包意向协议（如果有)；</w:t>
      </w:r>
    </w:p>
    <w:p>
      <w:pPr>
        <w:keepNext w:val="0"/>
        <w:keepLines w:val="0"/>
        <w:pageBreakBefore w:val="0"/>
        <w:kinsoku/>
        <w:wordWrap/>
        <w:overflowPunct/>
        <w:topLinePunct w:val="0"/>
        <w:bidi w:val="0"/>
        <w:adjustRightInd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11.2.5符合性审查资料；</w:t>
      </w:r>
    </w:p>
    <w:p>
      <w:pPr>
        <w:keepNext w:val="0"/>
        <w:keepLines w:val="0"/>
        <w:pageBreakBefore w:val="0"/>
        <w:kinsoku/>
        <w:wordWrap/>
        <w:overflowPunct/>
        <w:topLinePunct w:val="0"/>
        <w:bidi w:val="0"/>
        <w:adjustRightInd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11.2.6评标标准相应的商务技术资料；</w:t>
      </w:r>
    </w:p>
    <w:p>
      <w:pPr>
        <w:keepNext w:val="0"/>
        <w:keepLines w:val="0"/>
        <w:pageBreakBefore w:val="0"/>
        <w:kinsoku/>
        <w:wordWrap/>
        <w:overflowPunct/>
        <w:topLinePunct w:val="0"/>
        <w:bidi w:val="0"/>
        <w:adjustRightInd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11.2.7商务技术偏离表；</w:t>
      </w:r>
    </w:p>
    <w:p>
      <w:pPr>
        <w:keepNext w:val="0"/>
        <w:keepLines w:val="0"/>
        <w:pageBreakBefore w:val="0"/>
        <w:kinsoku/>
        <w:wordWrap/>
        <w:overflowPunct/>
        <w:topLinePunct w:val="0"/>
        <w:bidi w:val="0"/>
        <w:adjustRightInd w:val="0"/>
        <w:snapToGrid w:val="0"/>
        <w:spacing w:line="288"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11.</w:t>
      </w: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8</w:t>
      </w:r>
      <w:r>
        <w:rPr>
          <w:rFonts w:hint="eastAsia" w:ascii="宋体" w:hAnsi="宋体" w:eastAsia="宋体" w:cs="宋体"/>
          <w:color w:val="auto"/>
          <w:sz w:val="21"/>
          <w:szCs w:val="21"/>
          <w:highlight w:val="none"/>
          <w:lang w:val="zh-CN"/>
        </w:rPr>
        <w:t>政府采购供应商廉洁自律承诺书；</w:t>
      </w:r>
    </w:p>
    <w:p>
      <w:pPr>
        <w:keepNext w:val="0"/>
        <w:keepLines w:val="0"/>
        <w:pageBreakBefore w:val="0"/>
        <w:kinsoku/>
        <w:wordWrap/>
        <w:overflowPunct/>
        <w:topLinePunct w:val="0"/>
        <w:bidi w:val="0"/>
        <w:adjustRightInd w:val="0"/>
        <w:snapToGrid w:val="0"/>
        <w:spacing w:line="288" w:lineRule="auto"/>
        <w:ind w:firstLine="420" w:firstLineChars="200"/>
        <w:textAlignment w:val="auto"/>
        <w:rPr>
          <w:rFonts w:hint="eastAsia" w:ascii="宋体" w:hAnsi="宋体" w:eastAsia="宋体" w:cs="宋体"/>
          <w:color w:val="auto"/>
          <w:sz w:val="21"/>
          <w:szCs w:val="21"/>
          <w:highlight w:val="none"/>
          <w:u w:val="single"/>
          <w:lang w:val="zh-CN"/>
        </w:rPr>
      </w:pPr>
      <w:r>
        <w:rPr>
          <w:rFonts w:hint="eastAsia" w:ascii="宋体" w:hAnsi="宋体" w:eastAsia="宋体" w:cs="宋体"/>
          <w:color w:val="auto"/>
          <w:kern w:val="0"/>
          <w:sz w:val="21"/>
          <w:szCs w:val="21"/>
          <w:highlight w:val="none"/>
          <w:lang w:val="zh-CN"/>
        </w:rPr>
        <w:t>11.</w:t>
      </w:r>
      <w:r>
        <w:rPr>
          <w:rFonts w:hint="eastAsia" w:ascii="宋体" w:hAnsi="宋体" w:eastAsia="宋体" w:cs="宋体"/>
          <w:color w:val="auto"/>
          <w:kern w:val="0"/>
          <w:sz w:val="21"/>
          <w:szCs w:val="21"/>
          <w:highlight w:val="none"/>
        </w:rPr>
        <w:t>3</w:t>
      </w:r>
      <w:r>
        <w:rPr>
          <w:rFonts w:hint="eastAsia" w:ascii="宋体" w:hAnsi="宋体" w:eastAsia="宋体" w:cs="宋体"/>
          <w:b/>
          <w:color w:val="auto"/>
          <w:sz w:val="21"/>
          <w:szCs w:val="21"/>
          <w:highlight w:val="none"/>
        </w:rPr>
        <w:t>报价文件：</w:t>
      </w:r>
    </w:p>
    <w:p>
      <w:pPr>
        <w:keepNext w:val="0"/>
        <w:keepLines w:val="0"/>
        <w:pageBreakBefore w:val="0"/>
        <w:kinsoku/>
        <w:wordWrap/>
        <w:overflowPunct/>
        <w:topLinePunct w:val="0"/>
        <w:bidi w:val="0"/>
        <w:adjustRightInd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11.3.1开标一览表（报价表）；</w:t>
      </w:r>
    </w:p>
    <w:p>
      <w:pPr>
        <w:keepNext w:val="0"/>
        <w:keepLines w:val="0"/>
        <w:pageBreakBefore w:val="0"/>
        <w:kinsoku/>
        <w:wordWrap/>
        <w:overflowPunct/>
        <w:topLinePunct w:val="0"/>
        <w:bidi w:val="0"/>
        <w:adjustRightInd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11.3.2中小企业声明函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如果有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adjustRightInd w:val="0"/>
        <w:spacing w:line="288"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投标文件含有采购人不能接受的附加条件的，投标无效；</w:t>
      </w:r>
    </w:p>
    <w:p>
      <w:pPr>
        <w:keepNext w:val="0"/>
        <w:keepLines w:val="0"/>
        <w:pageBreakBefore w:val="0"/>
        <w:kinsoku/>
        <w:wordWrap/>
        <w:overflowPunct/>
        <w:topLinePunct w:val="0"/>
        <w:bidi w:val="0"/>
        <w:adjustRightInd w:val="0"/>
        <w:spacing w:line="288"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投标人提供虚假材料投标的，投标无效。</w:t>
      </w:r>
    </w:p>
    <w:p>
      <w:pPr>
        <w:pStyle w:val="128"/>
        <w:keepNext w:val="0"/>
        <w:keepLines w:val="0"/>
        <w:pageBreakBefore w:val="0"/>
        <w:kinsoku/>
        <w:wordWrap/>
        <w:overflowPunct/>
        <w:topLinePunct w:val="0"/>
        <w:bidi w:val="0"/>
        <w:adjustRightInd w:val="0"/>
        <w:snapToGrid w:val="0"/>
        <w:spacing w:before="0" w:line="288" w:lineRule="auto"/>
        <w:ind w:firstLine="422" w:firstLineChars="200"/>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12</w:t>
      </w:r>
      <w:r>
        <w:rPr>
          <w:rFonts w:hint="eastAsia" w:ascii="宋体" w:hAnsi="宋体" w:eastAsia="宋体" w:cs="宋体"/>
          <w:b/>
          <w:color w:val="auto"/>
          <w:kern w:val="0"/>
          <w:sz w:val="21"/>
          <w:szCs w:val="21"/>
          <w:highlight w:val="none"/>
          <w:lang w:val="zh-CN"/>
        </w:rPr>
        <w:t>.</w:t>
      </w:r>
      <w:r>
        <w:rPr>
          <w:rFonts w:hint="eastAsia" w:ascii="宋体" w:hAnsi="宋体" w:eastAsia="宋体" w:cs="宋体"/>
          <w:b/>
          <w:color w:val="auto"/>
          <w:sz w:val="21"/>
          <w:szCs w:val="21"/>
          <w:highlight w:val="none"/>
        </w:rPr>
        <w:t>投标文件的编制</w:t>
      </w:r>
    </w:p>
    <w:p>
      <w:pPr>
        <w:keepNext w:val="0"/>
        <w:keepLines w:val="0"/>
        <w:pageBreakBefore w:val="0"/>
        <w:kinsoku/>
        <w:wordWrap/>
        <w:overflowPunct/>
        <w:topLinePunct w:val="0"/>
        <w:bidi w:val="0"/>
        <w:adjustRightInd w:val="0"/>
        <w:spacing w:line="288" w:lineRule="auto"/>
        <w:ind w:firstLine="420" w:firstLineChars="200"/>
        <w:textAlignment w:val="auto"/>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kinsoku/>
        <w:wordWrap/>
        <w:overflowPunct/>
        <w:topLinePunct w:val="0"/>
        <w:bidi w:val="0"/>
        <w:adjustRightInd w:val="0"/>
        <w:spacing w:line="288" w:lineRule="auto"/>
        <w:ind w:firstLine="420" w:firstLineChars="20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kinsoku/>
        <w:wordWrap/>
        <w:overflowPunct/>
        <w:topLinePunct w:val="0"/>
        <w:bidi w:val="0"/>
        <w:adjustRightInd w:val="0"/>
        <w:spacing w:line="288" w:lineRule="auto"/>
        <w:ind w:firstLine="420" w:firstLineChars="20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12.3使用“政采云电子交易客户端”需要提前申领CA数字证书，申领流程请自行前往“浙江政府采购网-下载专区-电子交易客户端-CA驱动和申领流程”进行查阅。</w:t>
      </w:r>
    </w:p>
    <w:p>
      <w:pPr>
        <w:keepNext w:val="0"/>
        <w:keepLines w:val="0"/>
        <w:pageBreakBefore w:val="0"/>
        <w:kinsoku/>
        <w:wordWrap/>
        <w:overflowPunct/>
        <w:topLinePunct w:val="0"/>
        <w:bidi w:val="0"/>
        <w:adjustRightInd w:val="0"/>
        <w:snapToGrid w:val="0"/>
        <w:spacing w:line="288"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13.投标文件的签署、盖章</w:t>
      </w:r>
    </w:p>
    <w:p>
      <w:pPr>
        <w:pStyle w:val="128"/>
        <w:keepNext w:val="0"/>
        <w:keepLines w:val="0"/>
        <w:pageBreakBefore w:val="0"/>
        <w:kinsoku/>
        <w:wordWrap/>
        <w:overflowPunct/>
        <w:topLinePunct w:val="0"/>
        <w:bidi w:val="0"/>
        <w:adjustRightInd w:val="0"/>
        <w:snapToGrid w:val="0"/>
        <w:spacing w:before="0" w:line="288" w:lineRule="auto"/>
        <w:ind w:firstLine="420" w:firstLineChars="200"/>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13.1投标文件按照招标文件第六部分格式要求进行签署、盖章。</w:t>
      </w:r>
      <w:r>
        <w:rPr>
          <w:rFonts w:hint="eastAsia" w:ascii="宋体" w:hAnsi="宋体" w:eastAsia="宋体" w:cs="宋体"/>
          <w:b/>
          <w:color w:val="auto"/>
          <w:sz w:val="21"/>
          <w:szCs w:val="21"/>
          <w:highlight w:val="none"/>
        </w:rPr>
        <w:t>▲投标人的投标文件未按照招标文件要求签署、盖章的，其投标无效</w:t>
      </w:r>
      <w:r>
        <w:rPr>
          <w:rFonts w:hint="eastAsia" w:ascii="宋体" w:hAnsi="宋体" w:eastAsia="宋体" w:cs="宋体"/>
          <w:color w:val="auto"/>
          <w:sz w:val="21"/>
          <w:szCs w:val="21"/>
          <w:highlight w:val="none"/>
        </w:rPr>
        <w:t>。</w:t>
      </w:r>
    </w:p>
    <w:p>
      <w:pPr>
        <w:pStyle w:val="128"/>
        <w:keepNext w:val="0"/>
        <w:keepLines w:val="0"/>
        <w:pageBreakBefore w:val="0"/>
        <w:kinsoku/>
        <w:wordWrap/>
        <w:overflowPunct/>
        <w:topLinePunct w:val="0"/>
        <w:bidi w:val="0"/>
        <w:adjustRightInd w:val="0"/>
        <w:snapToGrid w:val="0"/>
        <w:spacing w:before="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keepNext w:val="0"/>
        <w:keepLines w:val="0"/>
        <w:pageBreakBefore w:val="0"/>
        <w:kinsoku/>
        <w:wordWrap/>
        <w:overflowPunct/>
        <w:topLinePunct w:val="0"/>
        <w:bidi w:val="0"/>
        <w:adjustRightInd w:val="0"/>
        <w:snapToGrid w:val="0"/>
        <w:spacing w:before="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13.3招标文件对投标文件签署、盖章的要求适用于电子签名。</w:t>
      </w:r>
    </w:p>
    <w:p>
      <w:pPr>
        <w:pStyle w:val="128"/>
        <w:keepNext w:val="0"/>
        <w:keepLines w:val="0"/>
        <w:pageBreakBefore w:val="0"/>
        <w:kinsoku/>
        <w:wordWrap/>
        <w:overflowPunct/>
        <w:topLinePunct w:val="0"/>
        <w:bidi w:val="0"/>
        <w:adjustRightInd w:val="0"/>
        <w:spacing w:before="0" w:line="288"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14. 投标文件的提交、补充、修改、撤回</w:t>
      </w:r>
    </w:p>
    <w:p>
      <w:pPr>
        <w:pStyle w:val="128"/>
        <w:keepNext w:val="0"/>
        <w:keepLines w:val="0"/>
        <w:pageBreakBefore w:val="0"/>
        <w:kinsoku/>
        <w:wordWrap/>
        <w:overflowPunct/>
        <w:topLinePunct w:val="0"/>
        <w:bidi w:val="0"/>
        <w:adjustRightInd w:val="0"/>
        <w:spacing w:before="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keepNext w:val="0"/>
        <w:keepLines w:val="0"/>
        <w:pageBreakBefore w:val="0"/>
        <w:kinsoku/>
        <w:wordWrap/>
        <w:overflowPunct/>
        <w:topLinePunct w:val="0"/>
        <w:bidi w:val="0"/>
        <w:adjustRightInd w:val="0"/>
        <w:spacing w:before="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keepNext w:val="0"/>
        <w:keepLines w:val="0"/>
        <w:pageBreakBefore w:val="0"/>
        <w:kinsoku/>
        <w:wordWrap/>
        <w:overflowPunct/>
        <w:topLinePunct w:val="0"/>
        <w:bidi w:val="0"/>
        <w:adjustRightInd w:val="0"/>
        <w:spacing w:before="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2"/>
        <w:keepNext w:val="0"/>
        <w:keepLines w:val="0"/>
        <w:pageBreakBefore w:val="0"/>
        <w:kinsoku/>
        <w:wordWrap/>
        <w:overflowPunct/>
        <w:topLinePunct w:val="0"/>
        <w:bidi w:val="0"/>
        <w:adjustRightInd w:val="0"/>
        <w:spacing w:line="288"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15.备份投标文件</w:t>
      </w:r>
    </w:p>
    <w:p>
      <w:pPr>
        <w:pStyle w:val="32"/>
        <w:keepNext w:val="0"/>
        <w:keepLines w:val="0"/>
        <w:pageBreakBefore w:val="0"/>
        <w:kinsoku/>
        <w:wordWrap/>
        <w:overflowPunct/>
        <w:topLinePunct w:val="0"/>
        <w:bidi w:val="0"/>
        <w:adjustRightInd w:val="0"/>
        <w:spacing w:line="288" w:lineRule="auto"/>
        <w:ind w:firstLine="420" w:firstLineChars="200"/>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15.1投标人在电子交易平台传输递交投标文件后，还可以在投标截止时间前直接提交或者以邮政快递方式递交备份投标文件1份，</w:t>
      </w:r>
      <w:r>
        <w:rPr>
          <w:rFonts w:hint="eastAsia" w:ascii="宋体" w:hAnsi="宋体" w:eastAsia="宋体" w:cs="宋体"/>
          <w:b/>
          <w:color w:val="auto"/>
          <w:sz w:val="21"/>
          <w:szCs w:val="21"/>
          <w:highlight w:val="none"/>
        </w:rPr>
        <w:t>但采购人、采购机构不强制或变相强制投标人提交备份投标文件。</w:t>
      </w:r>
    </w:p>
    <w:p>
      <w:pPr>
        <w:pStyle w:val="32"/>
        <w:keepNext w:val="0"/>
        <w:keepLines w:val="0"/>
        <w:pageBreakBefore w:val="0"/>
        <w:kinsoku/>
        <w:wordWrap/>
        <w:overflowPunct/>
        <w:topLinePunct w:val="0"/>
        <w:bidi w:val="0"/>
        <w:adjustRightInd w:val="0"/>
        <w:spacing w:line="288" w:lineRule="auto"/>
        <w:ind w:firstLine="420" w:firstLineChars="200"/>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auto"/>
          <w:sz w:val="21"/>
          <w:szCs w:val="21"/>
          <w:highlight w:val="none"/>
        </w:rPr>
        <w:t>不符合上述制作、存储、密封规定的备份投标文件将被视为无效或者被拒绝接收。</w:t>
      </w:r>
    </w:p>
    <w:p>
      <w:pPr>
        <w:pStyle w:val="32"/>
        <w:keepNext w:val="0"/>
        <w:keepLines w:val="0"/>
        <w:pageBreakBefore w:val="0"/>
        <w:kinsoku/>
        <w:wordWrap/>
        <w:overflowPunct/>
        <w:topLinePunct w:val="0"/>
        <w:bidi w:val="0"/>
        <w:adjustRightIn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15.3直接提交备份投标文件的，投标人应于投标截止时间前在招标公告中载明的开标地点将备份投标文件提交给采购机构，采购机构将拒绝接受逾期送达的备份投标文件。</w:t>
      </w:r>
    </w:p>
    <w:p>
      <w:pPr>
        <w:pStyle w:val="32"/>
        <w:keepNext w:val="0"/>
        <w:keepLines w:val="0"/>
        <w:pageBreakBefore w:val="0"/>
        <w:kinsoku/>
        <w:wordWrap/>
        <w:overflowPunct/>
        <w:topLinePunct w:val="0"/>
        <w:bidi w:val="0"/>
        <w:adjustRightIn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15.4以邮政快递方式递交备份投标文件的，投标人应先将备份投标文件按要求密封和标记，再进行邮政快递包装后邮寄。备份投标文件须在投标截止时间之前送达</w:t>
      </w:r>
      <w:r>
        <w:rPr>
          <w:rFonts w:hint="eastAsia" w:ascii="宋体" w:hAnsi="宋体" w:eastAsia="宋体" w:cs="宋体"/>
          <w:snapToGrid/>
          <w:color w:val="auto"/>
          <w:sz w:val="21"/>
          <w:szCs w:val="21"/>
          <w:highlight w:val="none"/>
        </w:rPr>
        <w:t>招标文件第二部分投标人须知前附表规定的备份投标文件送达地点；</w:t>
      </w:r>
      <w:r>
        <w:rPr>
          <w:rFonts w:hint="eastAsia" w:ascii="宋体" w:hAnsi="宋体" w:eastAsia="宋体" w:cs="宋体"/>
          <w:color w:val="auto"/>
          <w:sz w:val="21"/>
          <w:szCs w:val="21"/>
          <w:highlight w:val="none"/>
        </w:rPr>
        <w:t>送达时间以签收人签收时间为准。采购机构将拒绝接受逾期送达的备份投标文件。邮寄过程中，电子备份投标文件发生泄露、遗失、损坏或延期送达等情况的，由投标人自行负责。</w:t>
      </w:r>
    </w:p>
    <w:p>
      <w:pPr>
        <w:pStyle w:val="32"/>
        <w:keepNext w:val="0"/>
        <w:keepLines w:val="0"/>
        <w:pageBreakBefore w:val="0"/>
        <w:kinsoku/>
        <w:wordWrap/>
        <w:overflowPunct/>
        <w:topLinePunct w:val="0"/>
        <w:bidi w:val="0"/>
        <w:adjustRightInd w:val="0"/>
        <w:spacing w:line="288"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15.5投标人仅提交备份投标文件，没有在电子交易平台传输递交投标文件的，投标无效。</w:t>
      </w:r>
    </w:p>
    <w:p>
      <w:pPr>
        <w:pStyle w:val="128"/>
        <w:keepNext w:val="0"/>
        <w:keepLines w:val="0"/>
        <w:pageBreakBefore w:val="0"/>
        <w:kinsoku/>
        <w:wordWrap/>
        <w:overflowPunct/>
        <w:topLinePunct w:val="0"/>
        <w:bidi w:val="0"/>
        <w:adjustRightInd w:val="0"/>
        <w:spacing w:before="0" w:line="288"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16.投标文件的无效处理</w:t>
      </w:r>
    </w:p>
    <w:p>
      <w:pPr>
        <w:pStyle w:val="24"/>
        <w:keepNext w:val="0"/>
        <w:keepLines w:val="0"/>
        <w:pageBreakBefore w:val="0"/>
        <w:kinsoku/>
        <w:wordWrap/>
        <w:overflowPunct/>
        <w:topLinePunct w:val="0"/>
        <w:bidi w:val="0"/>
        <w:adjustRightIn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有招标文件第四部分第13项规定的情形之一的，投标无效：</w:t>
      </w:r>
    </w:p>
    <w:p>
      <w:pPr>
        <w:pStyle w:val="128"/>
        <w:keepNext w:val="0"/>
        <w:keepLines w:val="0"/>
        <w:pageBreakBefore w:val="0"/>
        <w:kinsoku/>
        <w:wordWrap/>
        <w:overflowPunct/>
        <w:topLinePunct w:val="0"/>
        <w:bidi w:val="0"/>
        <w:adjustRightInd w:val="0"/>
        <w:spacing w:before="0" w:line="288"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17.投标有效期</w:t>
      </w:r>
    </w:p>
    <w:p>
      <w:pPr>
        <w:keepNext w:val="0"/>
        <w:keepLines w:val="0"/>
        <w:pageBreakBefore w:val="0"/>
        <w:kinsoku/>
        <w:wordWrap/>
        <w:overflowPunct/>
        <w:topLinePunct w:val="0"/>
        <w:bidi w:val="0"/>
        <w:adjustRightInd w:val="0"/>
        <w:spacing w:line="288" w:lineRule="auto"/>
        <w:ind w:firstLine="420" w:firstLineChars="200"/>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17.1投标有效期为从提交投标文件的截止之日起90天。▲</w:t>
      </w:r>
      <w:r>
        <w:rPr>
          <w:rFonts w:hint="eastAsia" w:ascii="宋体" w:hAnsi="宋体" w:eastAsia="宋体" w:cs="宋体"/>
          <w:b/>
          <w:color w:val="auto"/>
          <w:sz w:val="21"/>
          <w:szCs w:val="21"/>
          <w:highlight w:val="none"/>
        </w:rPr>
        <w:t>投标人的投标文件中承诺的投标有效期少于招标文件中载明的投标有效期的，投标无效。</w:t>
      </w:r>
    </w:p>
    <w:p>
      <w:pPr>
        <w:pStyle w:val="128"/>
        <w:keepNext w:val="0"/>
        <w:keepLines w:val="0"/>
        <w:pageBreakBefore w:val="0"/>
        <w:kinsoku/>
        <w:wordWrap/>
        <w:overflowPunct/>
        <w:topLinePunct w:val="0"/>
        <w:bidi w:val="0"/>
        <w:adjustRightInd w:val="0"/>
        <w:spacing w:before="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17.2投标文件合格投递后，自投标截止日期起，在投标有效期内有效。</w:t>
      </w:r>
    </w:p>
    <w:p>
      <w:pPr>
        <w:pStyle w:val="128"/>
        <w:keepNext w:val="0"/>
        <w:keepLines w:val="0"/>
        <w:pageBreakBefore w:val="0"/>
        <w:kinsoku/>
        <w:wordWrap/>
        <w:overflowPunct/>
        <w:topLinePunct w:val="0"/>
        <w:bidi w:val="0"/>
        <w:adjustRightInd w:val="0"/>
        <w:spacing w:before="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8"/>
        <w:kinsoku/>
        <w:wordWrap/>
        <w:overflowPunct/>
        <w:topLinePunct w:val="0"/>
        <w:bidi w:val="0"/>
        <w:spacing w:before="0" w:line="288" w:lineRule="auto"/>
        <w:ind w:firstLine="643"/>
        <w:textAlignment w:val="auto"/>
        <w:rPr>
          <w:rFonts w:hint="eastAsia" w:ascii="宋体" w:hAnsi="宋体" w:eastAsia="宋体" w:cs="宋体"/>
          <w:b/>
          <w:color w:val="auto"/>
          <w:sz w:val="21"/>
          <w:szCs w:val="21"/>
          <w:highlight w:val="none"/>
        </w:rPr>
      </w:pPr>
    </w:p>
    <w:p>
      <w:pPr>
        <w:pStyle w:val="128"/>
        <w:keepNext w:val="0"/>
        <w:keepLines w:val="0"/>
        <w:pageBreakBefore w:val="0"/>
        <w:widowControl w:val="0"/>
        <w:kinsoku/>
        <w:wordWrap/>
        <w:overflowPunct/>
        <w:topLinePunct w:val="0"/>
        <w:autoSpaceDE/>
        <w:autoSpaceDN/>
        <w:bidi w:val="0"/>
        <w:adjustRightInd w:val="0"/>
        <w:snapToGrid/>
        <w:spacing w:before="0" w:line="288" w:lineRule="auto"/>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四、开标、资格审查与信用信息查询</w:t>
      </w:r>
    </w:p>
    <w:p>
      <w:pPr>
        <w:pStyle w:val="554"/>
        <w:keepNext w:val="0"/>
        <w:keepLines w:val="0"/>
        <w:pageBreakBefore w:val="0"/>
        <w:kinsoku/>
        <w:wordWrap/>
        <w:overflowPunct/>
        <w:topLinePunct w:val="0"/>
        <w:bidi w:val="0"/>
        <w:adjustRightInd w:val="0"/>
        <w:spacing w:before="0" w:beforeAutospacing="0" w:line="288" w:lineRule="auto"/>
        <w:ind w:left="0" w:firstLine="422"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18.开标</w:t>
      </w:r>
    </w:p>
    <w:p>
      <w:pPr>
        <w:pStyle w:val="554"/>
        <w:keepNext w:val="0"/>
        <w:keepLines w:val="0"/>
        <w:pageBreakBefore w:val="0"/>
        <w:kinsoku/>
        <w:wordWrap/>
        <w:overflowPunct/>
        <w:topLinePunct w:val="0"/>
        <w:bidi w:val="0"/>
        <w:adjustRightInd w:val="0"/>
        <w:spacing w:before="0" w:beforeAutospacing="0" w:line="288" w:lineRule="auto"/>
        <w:ind w:left="0"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18.1采购机构按照招标文件规定的时间通过电子交易平台组织开标，所有投标人均应当准时在线参加。投标人不足3家的，不得开标。</w:t>
      </w:r>
    </w:p>
    <w:p>
      <w:pPr>
        <w:pStyle w:val="554"/>
        <w:keepNext w:val="0"/>
        <w:keepLines w:val="0"/>
        <w:pageBreakBefore w:val="0"/>
        <w:kinsoku/>
        <w:wordWrap/>
        <w:overflowPunct/>
        <w:topLinePunct w:val="0"/>
        <w:bidi w:val="0"/>
        <w:adjustRightInd w:val="0"/>
        <w:spacing w:before="0" w:beforeAutospacing="0" w:line="288" w:lineRule="auto"/>
        <w:ind w:left="0" w:firstLine="420"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18.2开标时，电子交易平台按开标时间自动提取所有投标文件。采购机构依托电子交易平台发起开始解密指令，投标人按照平台提示和招标文件的规定在半小时内完成在线解密。</w:t>
      </w:r>
    </w:p>
    <w:p>
      <w:pPr>
        <w:pStyle w:val="554"/>
        <w:keepNext w:val="0"/>
        <w:keepLines w:val="0"/>
        <w:pageBreakBefore w:val="0"/>
        <w:kinsoku/>
        <w:wordWrap/>
        <w:overflowPunct/>
        <w:topLinePunct w:val="0"/>
        <w:bidi w:val="0"/>
        <w:adjustRightInd w:val="0"/>
        <w:spacing w:before="0" w:beforeAutospacing="0" w:line="288" w:lineRule="auto"/>
        <w:ind w:left="0" w:firstLine="420" w:firstLineChars="200"/>
        <w:contextualSpacing/>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18.3</w:t>
      </w:r>
      <w:r>
        <w:rPr>
          <w:rFonts w:hint="eastAsia" w:ascii="宋体" w:hAnsi="宋体" w:eastAsia="宋体" w:cs="宋体"/>
          <w:b/>
          <w:color w:val="auto"/>
          <w:sz w:val="21"/>
          <w:szCs w:val="21"/>
          <w:highlight w:val="none"/>
        </w:rPr>
        <w:t>投标文件未按时解密，投标人提供了备份投标文件的，以备份投标文件作为依据，否则视为投标文件撤回。投标文件已按时解密的，备份投标文件自动失效。</w:t>
      </w:r>
    </w:p>
    <w:p>
      <w:pPr>
        <w:keepNext w:val="0"/>
        <w:keepLines w:val="0"/>
        <w:pageBreakBefore w:val="0"/>
        <w:widowControl/>
        <w:kinsoku/>
        <w:wordWrap/>
        <w:overflowPunct/>
        <w:topLinePunct w:val="0"/>
        <w:bidi w:val="0"/>
        <w:adjustRightInd w:val="0"/>
        <w:spacing w:beforeAutospacing="0" w:line="288" w:lineRule="auto"/>
        <w:ind w:firstLine="422" w:firstLineChars="200"/>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19</w:t>
      </w:r>
      <w:r>
        <w:rPr>
          <w:rFonts w:hint="eastAsia" w:ascii="宋体" w:hAnsi="宋体" w:eastAsia="宋体" w:cs="宋体"/>
          <w:b/>
          <w:color w:val="auto"/>
          <w:sz w:val="21"/>
          <w:szCs w:val="21"/>
          <w:highlight w:val="none"/>
          <w:lang w:val="en-US" w:eastAsia="zh-CN"/>
        </w:rPr>
        <w:t>.</w:t>
      </w:r>
      <w:r>
        <w:rPr>
          <w:rFonts w:hint="eastAsia" w:ascii="宋体" w:hAnsi="宋体" w:eastAsia="宋体" w:cs="宋体"/>
          <w:b/>
          <w:color w:val="auto"/>
          <w:sz w:val="21"/>
          <w:szCs w:val="21"/>
          <w:highlight w:val="none"/>
        </w:rPr>
        <w:t>资格审查</w:t>
      </w:r>
    </w:p>
    <w:p>
      <w:pPr>
        <w:pStyle w:val="128"/>
        <w:keepNext w:val="0"/>
        <w:keepLines w:val="0"/>
        <w:pageBreakBefore w:val="0"/>
        <w:kinsoku/>
        <w:wordWrap/>
        <w:overflowPunct/>
        <w:topLinePunct w:val="0"/>
        <w:bidi w:val="0"/>
        <w:adjustRightInd w:val="0"/>
        <w:spacing w:before="0" w:beforeAutospacing="0" w:line="288"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19.1开标后，采购人或采购机构将依法对投标人的资格进行审查。</w:t>
      </w:r>
    </w:p>
    <w:p>
      <w:pPr>
        <w:keepNext w:val="0"/>
        <w:keepLines w:val="0"/>
        <w:pageBreakBefore w:val="0"/>
        <w:kinsoku/>
        <w:wordWrap/>
        <w:overflowPunct/>
        <w:topLinePunct w:val="0"/>
        <w:bidi w:val="0"/>
        <w:adjustRightInd w:val="0"/>
        <w:snapToGrid w:val="0"/>
        <w:spacing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19.2</w:t>
      </w:r>
      <w:r>
        <w:rPr>
          <w:rFonts w:hint="eastAsia" w:ascii="宋体" w:hAnsi="宋体" w:eastAsia="宋体" w:cs="宋体"/>
          <w:color w:val="auto"/>
          <w:sz w:val="21"/>
          <w:szCs w:val="21"/>
          <w:highlight w:val="none"/>
        </w:rPr>
        <w:t>采购人或采购机构依据法律法规和招标文件的规定，对投标人的基本资格条件、特定资格条件进行审查。</w:t>
      </w:r>
    </w:p>
    <w:p>
      <w:pPr>
        <w:pStyle w:val="128"/>
        <w:keepNext w:val="0"/>
        <w:keepLines w:val="0"/>
        <w:pageBreakBefore w:val="0"/>
        <w:kinsoku/>
        <w:wordWrap/>
        <w:overflowPunct/>
        <w:topLinePunct w:val="0"/>
        <w:bidi w:val="0"/>
        <w:adjustRightInd w:val="0"/>
        <w:spacing w:before="0"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19.3投标人未按照招标文件要求提供与</w:t>
      </w:r>
      <w:r>
        <w:rPr>
          <w:rFonts w:hint="eastAsia" w:ascii="宋体" w:hAnsi="宋体" w:eastAsia="宋体" w:cs="宋体"/>
          <w:color w:val="auto"/>
          <w:sz w:val="21"/>
          <w:szCs w:val="21"/>
          <w:highlight w:val="none"/>
        </w:rPr>
        <w:t>基本资格条件、特定资格条件相应的</w:t>
      </w:r>
      <w:r>
        <w:rPr>
          <w:rFonts w:hint="eastAsia" w:ascii="宋体" w:hAnsi="宋体" w:eastAsia="宋体" w:cs="宋体"/>
          <w:color w:val="auto"/>
          <w:kern w:val="0"/>
          <w:sz w:val="21"/>
          <w:szCs w:val="21"/>
          <w:highlight w:val="none"/>
        </w:rPr>
        <w:t>有效资格证明材料的，视为</w:t>
      </w:r>
      <w:r>
        <w:rPr>
          <w:rFonts w:hint="eastAsia" w:ascii="宋体" w:hAnsi="宋体" w:eastAsia="宋体" w:cs="宋体"/>
          <w:color w:val="auto"/>
          <w:sz w:val="21"/>
          <w:szCs w:val="21"/>
          <w:highlight w:val="none"/>
        </w:rPr>
        <w:t>投标人不具备招标文件中规定的资格要求，其投标无效。</w:t>
      </w:r>
    </w:p>
    <w:p>
      <w:pPr>
        <w:pStyle w:val="128"/>
        <w:keepNext w:val="0"/>
        <w:keepLines w:val="0"/>
        <w:pageBreakBefore w:val="0"/>
        <w:kinsoku/>
        <w:wordWrap/>
        <w:overflowPunct/>
        <w:topLinePunct w:val="0"/>
        <w:bidi w:val="0"/>
        <w:adjustRightInd w:val="0"/>
        <w:spacing w:before="0"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19.</w:t>
      </w:r>
      <w:r>
        <w:rPr>
          <w:rFonts w:hint="eastAsia" w:ascii="宋体" w:hAnsi="宋体" w:eastAsia="宋体" w:cs="宋体"/>
          <w:color w:val="auto"/>
          <w:sz w:val="21"/>
          <w:szCs w:val="21"/>
          <w:highlight w:val="none"/>
        </w:rPr>
        <w:t>4对未通过资格审查的投标人，采购人或采购机构告知其未通过的原因。</w:t>
      </w:r>
    </w:p>
    <w:p>
      <w:pPr>
        <w:pStyle w:val="128"/>
        <w:keepNext w:val="0"/>
        <w:keepLines w:val="0"/>
        <w:pageBreakBefore w:val="0"/>
        <w:kinsoku/>
        <w:wordWrap/>
        <w:overflowPunct/>
        <w:topLinePunct w:val="0"/>
        <w:bidi w:val="0"/>
        <w:adjustRightInd w:val="0"/>
        <w:spacing w:before="0"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19.</w:t>
      </w:r>
      <w:r>
        <w:rPr>
          <w:rFonts w:hint="eastAsia" w:ascii="宋体" w:hAnsi="宋体" w:eastAsia="宋体" w:cs="宋体"/>
          <w:color w:val="auto"/>
          <w:sz w:val="21"/>
          <w:szCs w:val="21"/>
          <w:highlight w:val="none"/>
        </w:rPr>
        <w:t>5合格投标人不足3家的，不再评标。</w:t>
      </w:r>
    </w:p>
    <w:p>
      <w:pPr>
        <w:pStyle w:val="128"/>
        <w:keepNext w:val="0"/>
        <w:keepLines w:val="0"/>
        <w:pageBreakBefore w:val="0"/>
        <w:kinsoku/>
        <w:wordWrap/>
        <w:overflowPunct/>
        <w:topLinePunct w:val="0"/>
        <w:bidi w:val="0"/>
        <w:adjustRightInd w:val="0"/>
        <w:spacing w:before="0" w:beforeAutospacing="0" w:line="288"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20</w:t>
      </w:r>
      <w:r>
        <w:rPr>
          <w:rFonts w:hint="eastAsia" w:ascii="宋体" w:hAnsi="宋体" w:eastAsia="宋体" w:cs="宋体"/>
          <w:b/>
          <w:color w:val="auto"/>
          <w:sz w:val="21"/>
          <w:szCs w:val="21"/>
          <w:highlight w:val="none"/>
          <w:lang w:val="en-US" w:eastAsia="zh-CN"/>
        </w:rPr>
        <w:t>.</w:t>
      </w:r>
      <w:r>
        <w:rPr>
          <w:rFonts w:hint="eastAsia" w:ascii="宋体" w:hAnsi="宋体" w:eastAsia="宋体" w:cs="宋体"/>
          <w:b/>
          <w:color w:val="auto"/>
          <w:sz w:val="21"/>
          <w:szCs w:val="21"/>
          <w:highlight w:val="none"/>
        </w:rPr>
        <w:t>信用信息查询</w:t>
      </w:r>
    </w:p>
    <w:p>
      <w:pPr>
        <w:pStyle w:val="128"/>
        <w:keepNext w:val="0"/>
        <w:keepLines w:val="0"/>
        <w:pageBreakBefore w:val="0"/>
        <w:kinsoku/>
        <w:wordWrap/>
        <w:overflowPunct/>
        <w:topLinePunct w:val="0"/>
        <w:bidi w:val="0"/>
        <w:adjustRightInd w:val="0"/>
        <w:spacing w:before="0" w:beforeAutospacing="0" w:line="288"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20.1信用信息查询渠道及截止时间：采购机构将通过“信用中国”网站(www.creditchina.gov.cn)、中国政府采购网(www.ccgp.gov.cn)等渠道查询投标人投标截止时间当天的信用记录。</w:t>
      </w:r>
    </w:p>
    <w:p>
      <w:pPr>
        <w:pStyle w:val="128"/>
        <w:keepNext w:val="0"/>
        <w:keepLines w:val="0"/>
        <w:pageBreakBefore w:val="0"/>
        <w:kinsoku/>
        <w:wordWrap/>
        <w:overflowPunct/>
        <w:topLinePunct w:val="0"/>
        <w:bidi w:val="0"/>
        <w:adjustRightInd w:val="0"/>
        <w:spacing w:before="0" w:beforeAutospacing="0" w:line="288"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20.2信用信息查询记录和证据留存的具体方式：现场查询的投标人的信用记录、查询结果经确认后将与采购文件一起存档。</w:t>
      </w:r>
    </w:p>
    <w:p>
      <w:pPr>
        <w:pStyle w:val="128"/>
        <w:keepNext w:val="0"/>
        <w:keepLines w:val="0"/>
        <w:pageBreakBefore w:val="0"/>
        <w:kinsoku/>
        <w:wordWrap/>
        <w:overflowPunct/>
        <w:topLinePunct w:val="0"/>
        <w:bidi w:val="0"/>
        <w:adjustRightInd w:val="0"/>
        <w:spacing w:before="0" w:beforeAutospacing="0" w:line="288"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20.3信用信息的使用规则：经查询列入失信被执行人名单、重大税收违法案件当事人名单、政府采购严重违法失信行为记录名单的投标人将被拒绝参与政府采购活动。</w:t>
      </w:r>
    </w:p>
    <w:p>
      <w:pPr>
        <w:pStyle w:val="128"/>
        <w:keepNext w:val="0"/>
        <w:keepLines w:val="0"/>
        <w:pageBreakBefore w:val="0"/>
        <w:kinsoku/>
        <w:wordWrap/>
        <w:overflowPunct/>
        <w:topLinePunct w:val="0"/>
        <w:bidi w:val="0"/>
        <w:adjustRightInd w:val="0"/>
        <w:spacing w:before="0" w:beforeAutospacing="0"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sz w:val="21"/>
          <w:szCs w:val="21"/>
          <w:highlight w:val="none"/>
        </w:rPr>
        <w:t>。</w:t>
      </w:r>
    </w:p>
    <w:p>
      <w:pPr>
        <w:pStyle w:val="128"/>
        <w:kinsoku/>
        <w:wordWrap/>
        <w:overflowPunct/>
        <w:topLinePunct w:val="0"/>
        <w:bidi w:val="0"/>
        <w:spacing w:before="0" w:line="288" w:lineRule="auto"/>
        <w:ind w:firstLine="0" w:firstLineChars="0"/>
        <w:textAlignment w:val="auto"/>
        <w:rPr>
          <w:rFonts w:hint="eastAsia" w:ascii="宋体" w:hAnsi="宋体" w:eastAsia="宋体" w:cs="宋体"/>
          <w:color w:val="auto"/>
          <w:kern w:val="0"/>
          <w:sz w:val="21"/>
          <w:szCs w:val="21"/>
          <w:highlight w:val="none"/>
        </w:rPr>
      </w:pPr>
    </w:p>
    <w:p>
      <w:pPr>
        <w:kinsoku/>
        <w:wordWrap/>
        <w:overflowPunct/>
        <w:topLinePunct w:val="0"/>
        <w:bidi w:val="0"/>
        <w:snapToGrid w:val="0"/>
        <w:spacing w:line="288" w:lineRule="auto"/>
        <w:jc w:val="center"/>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五、评标</w:t>
      </w:r>
    </w:p>
    <w:p>
      <w:pPr>
        <w:kinsoku/>
        <w:wordWrap/>
        <w:overflowPunct/>
        <w:topLinePunct w:val="0"/>
        <w:bidi w:val="0"/>
        <w:spacing w:line="288" w:lineRule="auto"/>
        <w:ind w:firstLine="422" w:firstLineChars="200"/>
        <w:textAlignment w:val="auto"/>
        <w:rPr>
          <w:rFonts w:hint="eastAsia" w:ascii="宋体" w:hAnsi="宋体" w:eastAsia="宋体" w:cs="宋体"/>
          <w:b/>
          <w:color w:val="auto"/>
          <w:sz w:val="21"/>
          <w:szCs w:val="21"/>
          <w:highlight w:val="none"/>
        </w:rPr>
      </w:pPr>
      <w:bookmarkStart w:id="13" w:name="_Toc91899903"/>
      <w:r>
        <w:rPr>
          <w:rFonts w:hint="eastAsia" w:ascii="宋体" w:hAnsi="宋体" w:eastAsia="宋体" w:cs="宋体"/>
          <w:b/>
          <w:color w:val="auto"/>
          <w:sz w:val="21"/>
          <w:szCs w:val="21"/>
          <w:highlight w:val="none"/>
        </w:rPr>
        <w:t>21.</w:t>
      </w:r>
      <w:r>
        <w:rPr>
          <w:rFonts w:hint="eastAsia" w:ascii="宋体" w:hAnsi="宋体" w:eastAsia="宋体" w:cs="宋体"/>
          <w:color w:val="auto"/>
          <w:sz w:val="21"/>
          <w:szCs w:val="21"/>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auto"/>
          <w:sz w:val="21"/>
          <w:szCs w:val="21"/>
          <w:highlight w:val="none"/>
        </w:rPr>
        <w:t>详见招标文件第四部分评标办法。</w:t>
      </w:r>
    </w:p>
    <w:p>
      <w:pPr>
        <w:kinsoku/>
        <w:wordWrap/>
        <w:overflowPunct/>
        <w:topLinePunct w:val="0"/>
        <w:bidi w:val="0"/>
        <w:spacing w:line="288" w:lineRule="auto"/>
        <w:textAlignment w:val="auto"/>
        <w:rPr>
          <w:rFonts w:hint="eastAsia" w:ascii="宋体" w:hAnsi="宋体" w:eastAsia="宋体" w:cs="宋体"/>
          <w:b/>
          <w:color w:val="auto"/>
          <w:sz w:val="21"/>
          <w:szCs w:val="21"/>
          <w:highlight w:val="none"/>
        </w:rPr>
      </w:pPr>
    </w:p>
    <w:p>
      <w:pPr>
        <w:kinsoku/>
        <w:wordWrap/>
        <w:overflowPunct/>
        <w:topLinePunct w:val="0"/>
        <w:bidi w:val="0"/>
        <w:snapToGrid w:val="0"/>
        <w:spacing w:line="288" w:lineRule="auto"/>
        <w:jc w:val="center"/>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六、定 标</w:t>
      </w:r>
    </w:p>
    <w:p>
      <w:pPr>
        <w:pStyle w:val="24"/>
        <w:kinsoku/>
        <w:wordWrap/>
        <w:overflowPunct/>
        <w:topLinePunct w:val="0"/>
        <w:bidi w:val="0"/>
        <w:spacing w:line="288" w:lineRule="auto"/>
        <w:ind w:left="420" w:leftChars="200" w:firstLine="0" w:firstLineChars="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22.确定中标供应商</w:t>
      </w:r>
    </w:p>
    <w:p>
      <w:pPr>
        <w:pStyle w:val="128"/>
        <w:kinsoku/>
        <w:wordWrap/>
        <w:overflowPunct/>
        <w:topLinePunct w:val="0"/>
        <w:bidi w:val="0"/>
        <w:snapToGrid w:val="0"/>
        <w:spacing w:before="0" w:line="288" w:lineRule="auto"/>
        <w:ind w:firstLine="480"/>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采购人将自收到评审报告之日起5个工作日内通过电子交易平台在评审报告推荐的中标候选人中按顺序确定中标供应商。</w:t>
      </w:r>
    </w:p>
    <w:p>
      <w:pPr>
        <w:pStyle w:val="128"/>
        <w:kinsoku/>
        <w:wordWrap/>
        <w:overflowPunct/>
        <w:topLinePunct w:val="0"/>
        <w:bidi w:val="0"/>
        <w:snapToGrid w:val="0"/>
        <w:spacing w:before="0" w:line="288" w:lineRule="auto"/>
        <w:ind w:left="0" w:leftChars="0"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23.中标通知与中标结果公告</w:t>
      </w:r>
    </w:p>
    <w:p>
      <w:pPr>
        <w:widowControl/>
        <w:shd w:val="clear" w:color="auto" w:fill="FFFFFF"/>
        <w:kinsoku/>
        <w:wordWrap/>
        <w:overflowPunct/>
        <w:topLinePunct w:val="0"/>
        <w:bidi w:val="0"/>
        <w:spacing w:line="288"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kinsoku/>
        <w:wordWrap/>
        <w:overflowPunct/>
        <w:topLinePunct w:val="0"/>
        <w:bidi w:val="0"/>
        <w:spacing w:line="288"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kinsoku/>
        <w:wordWrap/>
        <w:overflowPunct/>
        <w:topLinePunct w:val="0"/>
        <w:bidi w:val="0"/>
        <w:spacing w:line="288"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23.3公告期限为1个工作日。</w:t>
      </w:r>
    </w:p>
    <w:p>
      <w:pPr>
        <w:kinsoku/>
        <w:wordWrap/>
        <w:overflowPunct/>
        <w:topLinePunct w:val="0"/>
        <w:bidi w:val="0"/>
        <w:snapToGrid w:val="0"/>
        <w:spacing w:line="288" w:lineRule="auto"/>
        <w:ind w:left="120" w:leftChars="57" w:firstLine="316" w:firstLineChars="150"/>
        <w:jc w:val="center"/>
        <w:textAlignment w:val="auto"/>
        <w:rPr>
          <w:rFonts w:hint="eastAsia" w:ascii="宋体" w:hAnsi="宋体" w:eastAsia="宋体" w:cs="宋体"/>
          <w:b/>
          <w:color w:val="auto"/>
          <w:sz w:val="21"/>
          <w:szCs w:val="21"/>
          <w:highlight w:val="none"/>
        </w:rPr>
      </w:pPr>
    </w:p>
    <w:p>
      <w:pPr>
        <w:kinsoku/>
        <w:wordWrap/>
        <w:overflowPunct/>
        <w:topLinePunct w:val="0"/>
        <w:bidi w:val="0"/>
        <w:snapToGrid w:val="0"/>
        <w:spacing w:line="288" w:lineRule="auto"/>
        <w:ind w:left="120" w:leftChars="57" w:firstLine="316" w:firstLineChars="15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七、合同授予</w:t>
      </w:r>
    </w:p>
    <w:p>
      <w:pPr>
        <w:pStyle w:val="24"/>
        <w:keepNext w:val="0"/>
        <w:keepLines w:val="0"/>
        <w:pageBreakBefore w:val="0"/>
        <w:kinsoku/>
        <w:wordWrap/>
        <w:overflowPunct/>
        <w:topLinePunct w:val="0"/>
        <w:bidi w:val="0"/>
        <w:adjustRightInd w:val="0"/>
        <w:spacing w:line="288" w:lineRule="auto"/>
        <w:ind w:left="0" w:leftChars="0"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24.</w:t>
      </w:r>
      <w:r>
        <w:rPr>
          <w:rFonts w:hint="eastAsia" w:ascii="宋体" w:hAnsi="宋体" w:eastAsia="宋体" w:cs="宋体"/>
          <w:color w:val="auto"/>
          <w:sz w:val="21"/>
          <w:szCs w:val="21"/>
          <w:highlight w:val="none"/>
        </w:rPr>
        <w:t>合同主要条款详见第五部分拟签订的合同文本。</w:t>
      </w:r>
    </w:p>
    <w:p>
      <w:pPr>
        <w:pStyle w:val="24"/>
        <w:keepNext w:val="0"/>
        <w:keepLines w:val="0"/>
        <w:pageBreakBefore w:val="0"/>
        <w:kinsoku/>
        <w:wordWrap/>
        <w:overflowPunct/>
        <w:topLinePunct w:val="0"/>
        <w:bidi w:val="0"/>
        <w:adjustRightInd w:val="0"/>
        <w:spacing w:line="288" w:lineRule="auto"/>
        <w:ind w:left="0" w:leftChars="0"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25.合同的签订</w:t>
      </w:r>
    </w:p>
    <w:p>
      <w:pPr>
        <w:keepNext w:val="0"/>
        <w:keepLines w:val="0"/>
        <w:pageBreakBefore w:val="0"/>
        <w:widowControl/>
        <w:shd w:val="clear" w:color="auto" w:fill="FFFFFF"/>
        <w:kinsoku/>
        <w:wordWrap/>
        <w:overflowPunct/>
        <w:topLinePunct w:val="0"/>
        <w:bidi w:val="0"/>
        <w:adjustRightInd w:val="0"/>
        <w:spacing w:line="288" w:lineRule="auto"/>
        <w:ind w:left="0" w:leftChars="0"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25.1</w:t>
      </w:r>
      <w:r>
        <w:rPr>
          <w:rFonts w:hint="eastAsia" w:ascii="宋体" w:hAnsi="宋体" w:eastAsia="宋体" w:cs="宋体"/>
          <w:color w:val="auto"/>
          <w:kern w:val="0"/>
          <w:sz w:val="21"/>
          <w:szCs w:val="21"/>
          <w:highlight w:val="none"/>
        </w:rPr>
        <w:t>采购人与中标人应当通过电子交易平台在中标通知书发出之日起三十日内，按照招标文件确定的事项签订政府采购合同，并在合同签订之日起2个工作日内依法发布合同公告。</w:t>
      </w:r>
    </w:p>
    <w:p>
      <w:pPr>
        <w:pStyle w:val="128"/>
        <w:keepNext w:val="0"/>
        <w:keepLines w:val="0"/>
        <w:pageBreakBefore w:val="0"/>
        <w:kinsoku/>
        <w:wordWrap/>
        <w:overflowPunct/>
        <w:topLinePunct w:val="0"/>
        <w:bidi w:val="0"/>
        <w:adjustRightInd w:val="0"/>
        <w:snapToGrid w:val="0"/>
        <w:spacing w:before="0" w:line="288" w:lineRule="auto"/>
        <w:ind w:left="0" w:leftChars="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keepNext w:val="0"/>
        <w:keepLines w:val="0"/>
        <w:pageBreakBefore w:val="0"/>
        <w:kinsoku/>
        <w:wordWrap/>
        <w:overflowPunct/>
        <w:topLinePunct w:val="0"/>
        <w:bidi w:val="0"/>
        <w:adjustRightInd w:val="0"/>
        <w:snapToGrid w:val="0"/>
        <w:spacing w:before="0"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25.3如签订合同并生效后，供应商无故拒绝或延期，除按照合同条款处理外，列入不良行为记录一次，并给予通报。</w:t>
      </w:r>
    </w:p>
    <w:p>
      <w:pPr>
        <w:pStyle w:val="128"/>
        <w:keepNext w:val="0"/>
        <w:keepLines w:val="0"/>
        <w:pageBreakBefore w:val="0"/>
        <w:kinsoku/>
        <w:wordWrap/>
        <w:overflowPunct/>
        <w:topLinePunct w:val="0"/>
        <w:bidi w:val="0"/>
        <w:adjustRightInd w:val="0"/>
        <w:snapToGrid w:val="0"/>
        <w:spacing w:before="0"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25.4中标供应商拒绝与采购人签订合同的，采购人可以按照评审报告推荐的中标或者成交候选人名单排序，确定下一候选人为中标供应商，也可以重新开展政府采购活动。</w:t>
      </w:r>
    </w:p>
    <w:p>
      <w:pPr>
        <w:pStyle w:val="128"/>
        <w:keepNext w:val="0"/>
        <w:keepLines w:val="0"/>
        <w:pageBreakBefore w:val="0"/>
        <w:kinsoku/>
        <w:wordWrap/>
        <w:overflowPunct/>
        <w:topLinePunct w:val="0"/>
        <w:bidi w:val="0"/>
        <w:adjustRightInd w:val="0"/>
        <w:snapToGrid w:val="0"/>
        <w:spacing w:before="0"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25.5采购合同由采购人与中标供应商根据招标文件、投标文件等内容通过政府采购电子交易平台在线签订，自动备案。</w:t>
      </w:r>
    </w:p>
    <w:p>
      <w:pPr>
        <w:pStyle w:val="24"/>
        <w:keepNext w:val="0"/>
        <w:keepLines w:val="0"/>
        <w:pageBreakBefore w:val="0"/>
        <w:kinsoku/>
        <w:wordWrap/>
        <w:overflowPunct/>
        <w:topLinePunct w:val="0"/>
        <w:bidi w:val="0"/>
        <w:adjustRightInd w:val="0"/>
        <w:spacing w:line="288" w:lineRule="auto"/>
        <w:ind w:left="0" w:leftChars="0"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26.履约保证金</w:t>
      </w:r>
    </w:p>
    <w:p>
      <w:pPr>
        <w:keepNext w:val="0"/>
        <w:keepLines w:val="0"/>
        <w:pageBreakBefore w:val="0"/>
        <w:tabs>
          <w:tab w:val="left" w:pos="0"/>
        </w:tabs>
        <w:kinsoku/>
        <w:wordWrap/>
        <w:overflowPunct/>
        <w:topLinePunct w:val="0"/>
        <w:bidi w:val="0"/>
        <w:adjustRightInd w:val="0"/>
        <w:spacing w:line="288" w:lineRule="auto"/>
        <w:ind w:left="0" w:leftChars="0" w:firstLine="420" w:firstLineChars="200"/>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杭州市政府采购网公布的供应商履约评价为</w:t>
      </w:r>
      <w:r>
        <w:rPr>
          <w:rFonts w:hint="eastAsia" w:ascii="宋体" w:hAnsi="宋体" w:eastAsia="宋体" w:cs="宋体"/>
          <w:color w:val="auto"/>
          <w:sz w:val="21"/>
          <w:szCs w:val="21"/>
          <w:highlight w:val="none"/>
          <w:lang w:eastAsia="zh-CN"/>
        </w:rPr>
        <w:t>满</w:t>
      </w:r>
      <w:r>
        <w:rPr>
          <w:rFonts w:hint="eastAsia" w:ascii="宋体" w:hAnsi="宋体" w:eastAsia="宋体" w:cs="宋体"/>
          <w:color w:val="auto"/>
          <w:sz w:val="21"/>
          <w:szCs w:val="21"/>
          <w:highlight w:val="none"/>
        </w:rPr>
        <w:t>分的免收履约保证金</w:t>
      </w:r>
      <w:r>
        <w:rPr>
          <w:rFonts w:hint="eastAsia" w:ascii="宋体" w:hAnsi="宋体" w:eastAsia="宋体" w:cs="宋体"/>
          <w:color w:val="auto"/>
          <w:sz w:val="21"/>
          <w:szCs w:val="21"/>
          <w:highlight w:val="none"/>
          <w:lang w:eastAsia="zh-CN"/>
        </w:rPr>
        <w:t>。确需收取履约保证金的，</w:t>
      </w:r>
      <w:r>
        <w:rPr>
          <w:rFonts w:hint="eastAsia" w:ascii="宋体" w:hAnsi="宋体" w:eastAsia="宋体" w:cs="宋体"/>
          <w:color w:val="auto"/>
          <w:sz w:val="21"/>
          <w:szCs w:val="21"/>
          <w:highlight w:val="none"/>
        </w:rPr>
        <w:t>履约保证金的数额不得超过政府采购合同金额的</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%。鼓励和支持供应商以银行、保险公司出具的</w:t>
      </w:r>
      <w:r>
        <w:rPr>
          <w:rFonts w:hint="eastAsia" w:ascii="宋体" w:hAnsi="宋体" w:eastAsia="宋体" w:cs="宋体"/>
          <w:color w:val="auto"/>
          <w:sz w:val="21"/>
          <w:szCs w:val="21"/>
          <w:highlight w:val="none"/>
          <w:lang w:eastAsia="zh-CN"/>
        </w:rPr>
        <w:t>电子</w:t>
      </w:r>
      <w:r>
        <w:rPr>
          <w:rFonts w:hint="eastAsia" w:ascii="宋体" w:hAnsi="宋体" w:eastAsia="宋体" w:cs="宋体"/>
          <w:color w:val="auto"/>
          <w:sz w:val="21"/>
          <w:szCs w:val="21"/>
          <w:highlight w:val="none"/>
        </w:rPr>
        <w:t>保函形式提供履约保证金。</w:t>
      </w:r>
      <w:r>
        <w:rPr>
          <w:rFonts w:hint="eastAsia" w:ascii="宋体" w:hAnsi="宋体" w:eastAsia="宋体" w:cs="宋体"/>
          <w:b/>
          <w:color w:val="auto"/>
          <w:sz w:val="21"/>
          <w:szCs w:val="21"/>
          <w:highlight w:val="none"/>
        </w:rPr>
        <w:t>采购人不得拒收履约保函。</w:t>
      </w:r>
    </w:p>
    <w:p>
      <w:pPr>
        <w:pStyle w:val="24"/>
        <w:snapToGrid w:val="0"/>
        <w:spacing w:line="288" w:lineRule="auto"/>
        <w:ind w:firstLine="422" w:firstLineChars="201"/>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4"/>
        <w:snapToGrid w:val="0"/>
        <w:spacing w:line="288" w:lineRule="auto"/>
        <w:ind w:firstLine="424" w:firstLineChars="201"/>
        <w:rPr>
          <w:rFonts w:ascii="宋体" w:hAnsi="宋体" w:eastAsia="宋体" w:cs="宋体"/>
          <w:b/>
          <w:color w:val="auto"/>
          <w:sz w:val="21"/>
          <w:szCs w:val="21"/>
          <w:highlight w:val="none"/>
        </w:rPr>
      </w:pPr>
      <w:r>
        <w:rPr>
          <w:rFonts w:ascii="宋体" w:hAnsi="宋体" w:eastAsia="宋体" w:cs="宋体"/>
          <w:b/>
          <w:color w:val="auto"/>
          <w:sz w:val="21"/>
          <w:szCs w:val="21"/>
          <w:highlight w:val="none"/>
        </w:rPr>
        <w:t>27.预付款</w:t>
      </w:r>
    </w:p>
    <w:p>
      <w:pPr>
        <w:keepNext w:val="0"/>
        <w:keepLines w:val="0"/>
        <w:pageBreakBefore w:val="0"/>
        <w:tabs>
          <w:tab w:val="left" w:pos="0"/>
        </w:tabs>
        <w:kinsoku/>
        <w:wordWrap/>
        <w:overflowPunct/>
        <w:topLinePunct w:val="0"/>
        <w:bidi w:val="0"/>
        <w:adjustRightIn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Times New Roman"/>
          <w:color w:val="auto"/>
          <w:szCs w:val="21"/>
          <w:highlight w:val="none"/>
        </w:rPr>
        <w:t>采购单位应当在政府采购合同中约定预付款，对中小企业合同预付款比例原则上不低于合同金额的</w:t>
      </w:r>
      <w:r>
        <w:rPr>
          <w:rFonts w:ascii="宋体" w:hAnsi="宋体" w:eastAsia="宋体" w:cs="Times New Roman"/>
          <w:color w:val="auto"/>
          <w:szCs w:val="21"/>
          <w:highlight w:val="none"/>
        </w:rPr>
        <w:t>40％</w:t>
      </w:r>
      <w:r>
        <w:rPr>
          <w:rFonts w:hint="eastAsia" w:ascii="宋体" w:hAnsi="宋体" w:eastAsia="宋体" w:cs="Times New Roman"/>
          <w:color w:val="auto"/>
          <w:szCs w:val="21"/>
          <w:highlight w:val="none"/>
        </w:rPr>
        <w:t>，不高于合同金额的</w:t>
      </w:r>
      <w:r>
        <w:rPr>
          <w:rFonts w:ascii="宋体" w:hAnsi="宋体" w:eastAsia="宋体" w:cs="Times New Roman"/>
          <w:color w:val="auto"/>
          <w:szCs w:val="21"/>
          <w:highlight w:val="none"/>
        </w:rPr>
        <w:t>70%；项目分年安排预算的，每年预付款比例</w:t>
      </w:r>
      <w:r>
        <w:rPr>
          <w:rFonts w:hint="eastAsia" w:ascii="宋体" w:hAnsi="宋体" w:eastAsia="宋体" w:cs="Times New Roman"/>
          <w:color w:val="auto"/>
          <w:szCs w:val="21"/>
          <w:highlight w:val="none"/>
        </w:rPr>
        <w:t>不低于</w:t>
      </w:r>
      <w:r>
        <w:rPr>
          <w:rFonts w:ascii="宋体" w:hAnsi="宋体" w:eastAsia="宋体" w:cs="Times New Roman"/>
          <w:color w:val="auto"/>
          <w:szCs w:val="21"/>
          <w:highlight w:val="none"/>
        </w:rPr>
        <w:t>项目年度计划支付资金额的40％</w:t>
      </w:r>
      <w:r>
        <w:rPr>
          <w:rFonts w:hint="eastAsia" w:ascii="宋体" w:hAnsi="宋体" w:eastAsia="宋体" w:cs="Times New Roman"/>
          <w:color w:val="auto"/>
          <w:szCs w:val="21"/>
          <w:highlight w:val="none"/>
        </w:rPr>
        <w:t>，不高于合同金额的</w:t>
      </w:r>
      <w:r>
        <w:rPr>
          <w:rFonts w:ascii="宋体" w:hAnsi="宋体" w:eastAsia="宋体" w:cs="Times New Roman"/>
          <w:color w:val="auto"/>
          <w:szCs w:val="21"/>
          <w:highlight w:val="none"/>
        </w:rPr>
        <w:t>70%；采购项目实施以人工投入为主的，</w:t>
      </w:r>
      <w:r>
        <w:rPr>
          <w:rFonts w:hint="eastAsia" w:ascii="宋体" w:hAnsi="宋体" w:eastAsia="宋体" w:cs="Times New Roman"/>
          <w:color w:val="auto"/>
          <w:szCs w:val="21"/>
          <w:highlight w:val="none"/>
        </w:rPr>
        <w:t>可适当降低预付款比例，但不得低于</w:t>
      </w:r>
      <w:r>
        <w:rPr>
          <w:rFonts w:ascii="宋体" w:hAnsi="宋体" w:eastAsia="宋体" w:cs="Times New Roman"/>
          <w:color w:val="auto"/>
          <w:szCs w:val="21"/>
          <w:highlight w:val="none"/>
        </w:rPr>
        <w:t>20%。对供应商为大型企业的项目或者以人工投入为主且实行按月定期结算支付款项的项目，预付款可低于上述比例或者不约定预付款。在签订合同时，</w:t>
      </w:r>
      <w:r>
        <w:rPr>
          <w:rFonts w:hint="eastAsia" w:ascii="宋体" w:hAnsi="宋体" w:eastAsia="宋体" w:cs="Times New Roman"/>
          <w:color w:val="auto"/>
          <w:szCs w:val="21"/>
          <w:highlight w:val="none"/>
        </w:rPr>
        <w:t>供应商</w:t>
      </w:r>
      <w:r>
        <w:rPr>
          <w:rFonts w:ascii="宋体" w:hAnsi="宋体" w:eastAsia="宋体" w:cs="Times New Roman"/>
          <w:color w:val="auto"/>
          <w:szCs w:val="21"/>
          <w:highlight w:val="none"/>
        </w:rPr>
        <w:t>明确表示无需预付款或者主动要求降低预付款比例的，</w:t>
      </w:r>
      <w:r>
        <w:rPr>
          <w:rFonts w:hint="eastAsia" w:ascii="宋体" w:hAnsi="宋体" w:eastAsia="宋体" w:cs="Times New Roman"/>
          <w:color w:val="auto"/>
          <w:szCs w:val="21"/>
          <w:highlight w:val="none"/>
        </w:rPr>
        <w:t>采购单位</w:t>
      </w:r>
      <w:r>
        <w:rPr>
          <w:rFonts w:ascii="宋体" w:hAnsi="宋体" w:eastAsia="宋体" w:cs="Times New Roman"/>
          <w:color w:val="auto"/>
          <w:szCs w:val="21"/>
          <w:highlight w:val="none"/>
        </w:rPr>
        <w:t>可不适用前述规定。</w:t>
      </w:r>
      <w:r>
        <w:rPr>
          <w:rFonts w:hint="eastAsia" w:ascii="宋体" w:hAnsi="宋体" w:eastAsia="宋体" w:cs="Times New Roman"/>
          <w:color w:val="auto"/>
          <w:szCs w:val="21"/>
          <w:highlight w:val="none"/>
        </w:rPr>
        <w:t>采购单位</w:t>
      </w:r>
      <w:r>
        <w:rPr>
          <w:rFonts w:ascii="宋体" w:hAnsi="宋体" w:eastAsia="宋体" w:cs="Times New Roman"/>
          <w:color w:val="auto"/>
          <w:szCs w:val="21"/>
          <w:highlight w:val="none"/>
        </w:rPr>
        <w:t>根据项目特点、供应商诚信等因素，可以要求</w:t>
      </w:r>
      <w:r>
        <w:rPr>
          <w:rFonts w:hint="eastAsia" w:ascii="宋体" w:hAnsi="宋体" w:eastAsia="宋体" w:cs="Times New Roman"/>
          <w:color w:val="auto"/>
          <w:szCs w:val="21"/>
          <w:highlight w:val="none"/>
        </w:rPr>
        <w:t>供应商</w:t>
      </w:r>
      <w:r>
        <w:rPr>
          <w:rFonts w:ascii="宋体" w:hAnsi="宋体" w:eastAsia="宋体" w:cs="Times New Roman"/>
          <w:color w:val="auto"/>
          <w:szCs w:val="21"/>
          <w:highlight w:val="none"/>
        </w:rPr>
        <w:t>提交银行、保险公司等金融机构出具的预付款保函或其他担保措施。政府采购预付款应在合同生效以及具备实施条件后5个工作日内支付。</w:t>
      </w:r>
      <w:r>
        <w:rPr>
          <w:rFonts w:hint="eastAsia" w:ascii="宋体" w:hAnsi="宋体" w:eastAsia="宋体" w:cs="Times New Roman"/>
          <w:color w:val="auto"/>
          <w:szCs w:val="21"/>
          <w:highlight w:val="none"/>
        </w:rPr>
        <w:t>政府采购工程以及与工程建设有关的货物、服务，采用招标方式采购的，预付款从其相关规定。供应商可登录政采云前台大厅选择金融服务</w:t>
      </w:r>
      <w:r>
        <w:rPr>
          <w:rFonts w:ascii="宋体" w:hAnsi="宋体" w:eastAsia="宋体" w:cs="Times New Roman"/>
          <w:color w:val="auto"/>
          <w:szCs w:val="21"/>
          <w:highlight w:val="none"/>
        </w:rPr>
        <w:t xml:space="preserve"> - </w:t>
      </w:r>
      <w:r>
        <w:rPr>
          <w:rFonts w:hint="eastAsia" w:ascii="宋体" w:hAnsi="宋体" w:eastAsia="宋体" w:cs="Times New Roman"/>
          <w:color w:val="auto"/>
          <w:szCs w:val="21"/>
          <w:highlight w:val="none"/>
        </w:rPr>
        <w:t>【保函保险服务】出具预付款保函，具体步骤：选择产品—填写供应商信息—选择中标项目—确认信息—等待保险</w:t>
      </w:r>
      <w:r>
        <w:rPr>
          <w:rFonts w:ascii="宋体" w:hAnsi="宋体" w:eastAsia="宋体" w:cs="Times New Roman"/>
          <w:color w:val="auto"/>
          <w:szCs w:val="21"/>
          <w:highlight w:val="none"/>
        </w:rPr>
        <w:t>/保函受理—确认保单—支付保费—成功出单。政</w:t>
      </w:r>
      <w:r>
        <w:rPr>
          <w:rFonts w:hint="eastAsia" w:ascii="宋体" w:hAnsi="宋体" w:eastAsia="宋体" w:cs="Times New Roman"/>
          <w:color w:val="auto"/>
          <w:szCs w:val="21"/>
          <w:highlight w:val="none"/>
        </w:rPr>
        <w:t>采云金融专线</w:t>
      </w:r>
      <w:r>
        <w:rPr>
          <w:rFonts w:ascii="宋体" w:hAnsi="宋体" w:eastAsia="宋体" w:cs="Times New Roman"/>
          <w:color w:val="auto"/>
          <w:szCs w:val="21"/>
          <w:highlight w:val="none"/>
        </w:rPr>
        <w:t>400-903-9583。</w:t>
      </w:r>
    </w:p>
    <w:p>
      <w:pPr>
        <w:pStyle w:val="2"/>
        <w:keepNext w:val="0"/>
        <w:keepLines w:val="0"/>
        <w:pageBreakBefore w:val="0"/>
        <w:kinsoku/>
        <w:wordWrap/>
        <w:overflowPunct/>
        <w:topLinePunct w:val="0"/>
        <w:bidi w:val="0"/>
        <w:adjustRightInd w:val="0"/>
        <w:spacing w:line="288" w:lineRule="auto"/>
        <w:ind w:left="0" w:leftChars="0" w:firstLine="420" w:firstLineChars="200"/>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adjustRightInd w:val="0"/>
        <w:snapToGrid w:val="0"/>
        <w:spacing w:line="288" w:lineRule="auto"/>
        <w:ind w:left="0" w:leftChars="0" w:firstLine="422" w:firstLineChars="20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八、电子交易活动的中止</w:t>
      </w:r>
    </w:p>
    <w:p>
      <w:pPr>
        <w:pStyle w:val="128"/>
        <w:keepNext w:val="0"/>
        <w:keepLines w:val="0"/>
        <w:pageBreakBefore w:val="0"/>
        <w:kinsoku/>
        <w:wordWrap/>
        <w:overflowPunct/>
        <w:topLinePunct w:val="0"/>
        <w:bidi w:val="0"/>
        <w:adjustRightInd w:val="0"/>
        <w:snapToGrid w:val="0"/>
        <w:spacing w:before="0"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b/>
          <w:color w:val="auto"/>
          <w:sz w:val="21"/>
          <w:szCs w:val="21"/>
          <w:highlight w:val="none"/>
        </w:rPr>
        <w:t>7.电子交易活动的中止。</w:t>
      </w:r>
      <w:r>
        <w:rPr>
          <w:rFonts w:hint="eastAsia" w:ascii="宋体" w:hAnsi="宋体" w:eastAsia="宋体" w:cs="宋体"/>
          <w:color w:val="auto"/>
          <w:sz w:val="21"/>
          <w:szCs w:val="21"/>
          <w:highlight w:val="none"/>
        </w:rPr>
        <w:t>采购过程中出现以下情形，导致电子交易平台无法正常运行，或者无法保证电子交易的公平、公正和安全时，采购机构可中止电子交易活动：</w:t>
      </w:r>
    </w:p>
    <w:p>
      <w:pPr>
        <w:pStyle w:val="128"/>
        <w:keepNext w:val="0"/>
        <w:keepLines w:val="0"/>
        <w:pageBreakBefore w:val="0"/>
        <w:kinsoku/>
        <w:wordWrap/>
        <w:overflowPunct/>
        <w:topLinePunct w:val="0"/>
        <w:bidi w:val="0"/>
        <w:adjustRightInd w:val="0"/>
        <w:snapToGrid w:val="0"/>
        <w:spacing w:before="0"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27.1电子交易平台发生故障而无法登录访问的；</w:t>
      </w:r>
    </w:p>
    <w:p>
      <w:pPr>
        <w:pStyle w:val="128"/>
        <w:keepNext w:val="0"/>
        <w:keepLines w:val="0"/>
        <w:pageBreakBefore w:val="0"/>
        <w:kinsoku/>
        <w:wordWrap/>
        <w:overflowPunct/>
        <w:topLinePunct w:val="0"/>
        <w:bidi w:val="0"/>
        <w:adjustRightInd w:val="0"/>
        <w:snapToGrid w:val="0"/>
        <w:spacing w:before="0"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27.2电子交易平台应用或数据库出现错误，不能进行正常操作的；</w:t>
      </w:r>
    </w:p>
    <w:p>
      <w:pPr>
        <w:pStyle w:val="128"/>
        <w:keepNext w:val="0"/>
        <w:keepLines w:val="0"/>
        <w:pageBreakBefore w:val="0"/>
        <w:kinsoku/>
        <w:wordWrap/>
        <w:overflowPunct/>
        <w:topLinePunct w:val="0"/>
        <w:bidi w:val="0"/>
        <w:adjustRightInd w:val="0"/>
        <w:snapToGrid w:val="0"/>
        <w:spacing w:before="0"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27.3电子交易平台发现严重安全漏洞，有潜在泄密危险的；</w:t>
      </w:r>
    </w:p>
    <w:p>
      <w:pPr>
        <w:pStyle w:val="128"/>
        <w:keepNext w:val="0"/>
        <w:keepLines w:val="0"/>
        <w:pageBreakBefore w:val="0"/>
        <w:kinsoku/>
        <w:wordWrap/>
        <w:overflowPunct/>
        <w:topLinePunct w:val="0"/>
        <w:bidi w:val="0"/>
        <w:adjustRightInd w:val="0"/>
        <w:snapToGrid w:val="0"/>
        <w:spacing w:before="0"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27.4病毒发作导致不能进行正常操作的；</w:t>
      </w:r>
    </w:p>
    <w:p>
      <w:pPr>
        <w:pStyle w:val="128"/>
        <w:keepNext w:val="0"/>
        <w:keepLines w:val="0"/>
        <w:pageBreakBefore w:val="0"/>
        <w:kinsoku/>
        <w:wordWrap/>
        <w:overflowPunct/>
        <w:topLinePunct w:val="0"/>
        <w:bidi w:val="0"/>
        <w:adjustRightInd w:val="0"/>
        <w:snapToGrid w:val="0"/>
        <w:spacing w:before="0"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27.5其他无法保证电子交易的公平、公正和安全的情况。</w:t>
      </w:r>
    </w:p>
    <w:p>
      <w:pPr>
        <w:pStyle w:val="128"/>
        <w:keepNext w:val="0"/>
        <w:keepLines w:val="0"/>
        <w:pageBreakBefore w:val="0"/>
        <w:kinsoku/>
        <w:wordWrap/>
        <w:overflowPunct/>
        <w:topLinePunct w:val="0"/>
        <w:bidi w:val="0"/>
        <w:adjustRightInd w:val="0"/>
        <w:snapToGrid w:val="0"/>
        <w:spacing w:before="0" w:line="288" w:lineRule="auto"/>
        <w:ind w:left="0" w:leftChars="0"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28.</w:t>
      </w:r>
      <w:r>
        <w:rPr>
          <w:rFonts w:hint="eastAsia" w:ascii="宋体" w:hAnsi="宋体" w:eastAsia="宋体" w:cs="宋体"/>
          <w:color w:val="auto"/>
          <w:sz w:val="21"/>
          <w:szCs w:val="21"/>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pStyle w:val="2"/>
        <w:keepNext w:val="0"/>
        <w:keepLines w:val="0"/>
        <w:pageBreakBefore w:val="0"/>
        <w:kinsoku/>
        <w:wordWrap/>
        <w:overflowPunct/>
        <w:topLinePunct w:val="0"/>
        <w:bidi w:val="0"/>
        <w:adjustRightInd w:val="0"/>
        <w:spacing w:line="288" w:lineRule="auto"/>
        <w:ind w:left="0" w:leftChars="0" w:firstLine="420" w:firstLineChars="200"/>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adjustRightInd w:val="0"/>
        <w:snapToGrid w:val="0"/>
        <w:spacing w:line="288" w:lineRule="auto"/>
        <w:ind w:left="0" w:leftChars="0" w:firstLine="422" w:firstLineChars="20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九、验收</w:t>
      </w:r>
    </w:p>
    <w:p>
      <w:pPr>
        <w:pStyle w:val="24"/>
        <w:keepNext w:val="0"/>
        <w:keepLines w:val="0"/>
        <w:pageBreakBefore w:val="0"/>
        <w:kinsoku/>
        <w:wordWrap/>
        <w:overflowPunct/>
        <w:topLinePunct w:val="0"/>
        <w:bidi w:val="0"/>
        <w:adjustRightInd w:val="0"/>
        <w:spacing w:line="288" w:lineRule="auto"/>
        <w:ind w:left="0" w:leftChars="0"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29.验收</w:t>
      </w:r>
    </w:p>
    <w:p>
      <w:pPr>
        <w:keepNext w:val="0"/>
        <w:keepLines w:val="0"/>
        <w:pageBreakBefore w:val="0"/>
        <w:tabs>
          <w:tab w:val="left" w:pos="0"/>
        </w:tabs>
        <w:kinsoku/>
        <w:wordWrap/>
        <w:overflowPunct/>
        <w:topLinePunct w:val="0"/>
        <w:bidi w:val="0"/>
        <w:adjustRightInd w:val="0"/>
        <w:spacing w:line="288" w:lineRule="auto"/>
        <w:ind w:left="0" w:leftChars="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tabs>
          <w:tab w:val="left" w:pos="0"/>
        </w:tabs>
        <w:kinsoku/>
        <w:wordWrap/>
        <w:overflowPunct/>
        <w:topLinePunct w:val="0"/>
        <w:bidi w:val="0"/>
        <w:adjustRightInd w:val="0"/>
        <w:spacing w:line="288" w:lineRule="auto"/>
        <w:ind w:left="0" w:leftChars="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29.2采购人可以邀请参加本项目的其他投标人或者第三方机构参与验收。参与验收的投标人或者第三方机构的意见作为验收书的参考资料一并存档。</w:t>
      </w:r>
    </w:p>
    <w:p>
      <w:pPr>
        <w:keepNext w:val="0"/>
        <w:keepLines w:val="0"/>
        <w:pageBreakBefore w:val="0"/>
        <w:tabs>
          <w:tab w:val="left" w:pos="0"/>
        </w:tabs>
        <w:kinsoku/>
        <w:wordWrap/>
        <w:overflowPunct/>
        <w:topLinePunct w:val="0"/>
        <w:bidi w:val="0"/>
        <w:adjustRightInd w:val="0"/>
        <w:spacing w:line="288" w:lineRule="auto"/>
        <w:ind w:left="0" w:leftChars="0"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tabs>
          <w:tab w:val="left" w:pos="0"/>
        </w:tabs>
        <w:kinsoku/>
        <w:wordWrap/>
        <w:overflowPunct/>
        <w:topLinePunct w:val="0"/>
        <w:bidi w:val="0"/>
        <w:adjustRightIn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kinsoku/>
        <w:wordWrap/>
        <w:overflowPunct/>
        <w:topLinePunct w:val="0"/>
        <w:bidi w:val="0"/>
        <w:spacing w:line="288" w:lineRule="auto"/>
        <w:ind w:firstLine="480"/>
        <w:textAlignment w:val="auto"/>
        <w:rPr>
          <w:rFonts w:hint="eastAsia" w:ascii="宋体" w:hAnsi="宋体" w:eastAsia="宋体" w:cs="宋体"/>
          <w:color w:val="auto"/>
          <w:kern w:val="0"/>
          <w:sz w:val="21"/>
          <w:szCs w:val="21"/>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4" w:name="_Hlt68403820"/>
      <w:bookmarkEnd w:id="14"/>
      <w:bookmarkStart w:id="15" w:name="_Hlt68072998"/>
      <w:bookmarkEnd w:id="15"/>
      <w:bookmarkStart w:id="16" w:name="_Hlt75236101"/>
      <w:bookmarkEnd w:id="16"/>
      <w:bookmarkStart w:id="17" w:name="_Hlt68073093"/>
      <w:bookmarkEnd w:id="17"/>
      <w:bookmarkStart w:id="18" w:name="_Hlt68072990"/>
      <w:bookmarkEnd w:id="18"/>
      <w:bookmarkStart w:id="19" w:name="_Hlt74730295"/>
      <w:bookmarkEnd w:id="19"/>
      <w:bookmarkStart w:id="20" w:name="_Hlt75236290"/>
      <w:bookmarkEnd w:id="20"/>
      <w:bookmarkStart w:id="21" w:name="_Hlt68057669"/>
      <w:bookmarkEnd w:id="21"/>
      <w:bookmarkStart w:id="22" w:name="_Hlt74707468"/>
      <w:bookmarkEnd w:id="22"/>
      <w:bookmarkStart w:id="23" w:name="_Hlt75236011"/>
      <w:bookmarkEnd w:id="23"/>
      <w:bookmarkStart w:id="24" w:name="_Hlt74714665"/>
      <w:bookmarkEnd w:id="24"/>
      <w:bookmarkStart w:id="25" w:name="_Hlt74729768"/>
      <w:bookmarkEnd w:id="25"/>
    </w:p>
    <w:bookmarkEnd w:id="11"/>
    <w:bookmarkEnd w:id="12"/>
    <w:p>
      <w:pPr>
        <w:kinsoku/>
        <w:wordWrap/>
        <w:overflowPunct/>
        <w:topLinePunct w:val="0"/>
        <w:bidi w:val="0"/>
        <w:spacing w:line="288" w:lineRule="auto"/>
        <w:jc w:val="center"/>
        <w:textAlignment w:val="auto"/>
        <w:outlineLvl w:val="0"/>
        <w:rPr>
          <w:rFonts w:hint="eastAsia" w:ascii="宋体" w:hAnsi="宋体" w:eastAsia="宋体" w:cs="宋体"/>
          <w:b/>
          <w:color w:val="auto"/>
          <w:sz w:val="21"/>
          <w:szCs w:val="21"/>
          <w:highlight w:val="none"/>
        </w:rPr>
      </w:pPr>
      <w:bookmarkStart w:id="26" w:name="第四部分"/>
      <w:r>
        <w:rPr>
          <w:rFonts w:hint="eastAsia" w:ascii="宋体" w:hAnsi="宋体" w:eastAsia="宋体" w:cs="宋体"/>
          <w:b/>
          <w:color w:val="auto"/>
          <w:sz w:val="21"/>
          <w:szCs w:val="21"/>
          <w:highlight w:val="none"/>
        </w:rPr>
        <w:t>第三部分 采购需求</w:t>
      </w:r>
    </w:p>
    <w:p>
      <w:pPr>
        <w:adjustRightInd w:val="0"/>
        <w:snapToGrid w:val="0"/>
        <w:spacing w:line="288" w:lineRule="auto"/>
        <w:outlineLvl w:val="1"/>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lang w:val="en-US" w:eastAsia="zh-CN"/>
        </w:rPr>
        <w:t>一、</w:t>
      </w:r>
      <w:r>
        <w:rPr>
          <w:rFonts w:hint="eastAsia" w:ascii="宋体" w:hAnsi="宋体" w:eastAsia="宋体" w:cs="Times New Roman"/>
          <w:b/>
          <w:color w:val="auto"/>
          <w:szCs w:val="21"/>
          <w:highlight w:val="none"/>
        </w:rPr>
        <w:t>采购资金的支付方式、时间、条件</w:t>
      </w:r>
    </w:p>
    <w:tbl>
      <w:tblPr>
        <w:tblStyle w:val="62"/>
        <w:tblW w:w="92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23"/>
        <w:gridCol w:w="76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6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Times New Roman"/>
                <w:b/>
                <w:color w:val="auto"/>
                <w:spacing w:val="-6"/>
                <w:szCs w:val="21"/>
                <w:highlight w:val="none"/>
              </w:rPr>
            </w:pPr>
            <w:bookmarkStart w:id="27" w:name="_Hlk45005608"/>
            <w:r>
              <w:rPr>
                <w:rFonts w:hint="eastAsia" w:ascii="宋体" w:hAnsi="宋体" w:eastAsia="宋体" w:cs="Times New Roman"/>
                <w:b/>
                <w:color w:val="auto"/>
                <w:spacing w:val="-6"/>
                <w:szCs w:val="21"/>
                <w:highlight w:val="none"/>
              </w:rPr>
              <w:t>▲履约保证金</w:t>
            </w:r>
          </w:p>
        </w:tc>
        <w:tc>
          <w:tcPr>
            <w:tcW w:w="7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left"/>
              <w:rPr>
                <w:rFonts w:hint="default" w:ascii="宋体" w:hAnsi="宋体" w:eastAsia="宋体" w:cs="宋体"/>
                <w:color w:val="auto"/>
                <w:spacing w:val="-6"/>
                <w:kern w:val="0"/>
                <w:szCs w:val="21"/>
                <w:highlight w:val="none"/>
              </w:rPr>
            </w:pPr>
            <w:r>
              <w:rPr>
                <w:rFonts w:hint="eastAsia" w:ascii="宋体" w:hAnsi="宋体" w:eastAsia="宋体" w:cs="宋体"/>
                <w:color w:val="auto"/>
                <w:spacing w:val="-6"/>
                <w:kern w:val="0"/>
                <w:szCs w:val="21"/>
                <w:highlight w:val="none"/>
              </w:rPr>
              <w:t>1.合同签订后一周内，中标人向采购人提交合同总价</w:t>
            </w:r>
            <w:r>
              <w:rPr>
                <w:rFonts w:hint="default" w:ascii="宋体" w:hAnsi="宋体" w:eastAsia="宋体" w:cs="宋体"/>
                <w:color w:val="auto"/>
                <w:spacing w:val="-6"/>
                <w:kern w:val="0"/>
                <w:szCs w:val="21"/>
                <w:highlight w:val="none"/>
              </w:rPr>
              <w:t>1</w:t>
            </w:r>
            <w:r>
              <w:rPr>
                <w:rFonts w:hint="eastAsia" w:ascii="宋体" w:hAnsi="宋体" w:eastAsia="宋体" w:cs="宋体"/>
                <w:color w:val="auto"/>
                <w:spacing w:val="-6"/>
                <w:kern w:val="0"/>
                <w:szCs w:val="21"/>
                <w:highlight w:val="none"/>
              </w:rPr>
              <w:t>%的履约保证金，履约保证金在合同履约期间无违约情形的，项目验收结束后，于一周内退还（不计息）；</w:t>
            </w:r>
          </w:p>
          <w:p>
            <w:pPr>
              <w:keepNext w:val="0"/>
              <w:keepLines w:val="0"/>
              <w:suppressLineNumbers w:val="0"/>
              <w:adjustRightInd w:val="0"/>
              <w:snapToGrid w:val="0"/>
              <w:spacing w:before="0" w:beforeAutospacing="0" w:after="0" w:afterAutospacing="0" w:line="288" w:lineRule="auto"/>
              <w:ind w:left="0" w:right="0"/>
              <w:jc w:val="left"/>
              <w:rPr>
                <w:rFonts w:hint="default" w:ascii="宋体" w:hAnsi="宋体" w:eastAsia="宋体" w:cs="宋体"/>
                <w:color w:val="auto"/>
                <w:spacing w:val="-6"/>
                <w:kern w:val="0"/>
                <w:szCs w:val="21"/>
                <w:highlight w:val="none"/>
              </w:rPr>
            </w:pPr>
            <w:r>
              <w:rPr>
                <w:rFonts w:hint="eastAsia" w:ascii="宋体" w:hAnsi="宋体" w:eastAsia="宋体" w:cs="宋体"/>
                <w:color w:val="auto"/>
                <w:spacing w:val="-6"/>
                <w:kern w:val="0"/>
                <w:szCs w:val="21"/>
                <w:highlight w:val="none"/>
              </w:rPr>
              <w:t>2.提交方式：支票、汇票、本票或金融机构、担保机构出具的保函等非现金形式。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62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288" w:lineRule="auto"/>
              <w:ind w:left="0" w:right="0"/>
              <w:jc w:val="center"/>
              <w:rPr>
                <w:rFonts w:hint="default"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▲付款方式</w:t>
            </w:r>
          </w:p>
        </w:tc>
        <w:tc>
          <w:tcPr>
            <w:tcW w:w="7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line="288" w:lineRule="auto"/>
              <w:ind w:left="0" w:right="0"/>
              <w:jc w:val="left"/>
              <w:rPr>
                <w:rFonts w:hint="default" w:ascii="宋体" w:hAnsi="宋体" w:eastAsia="宋体" w:cs="宋体"/>
                <w:color w:val="auto"/>
                <w:spacing w:val="-6"/>
                <w:kern w:val="0"/>
                <w:szCs w:val="21"/>
                <w:highlight w:val="none"/>
              </w:rPr>
            </w:pPr>
            <w:r>
              <w:rPr>
                <w:rFonts w:hint="eastAsia" w:ascii="宋体" w:hAnsi="宋体" w:eastAsia="宋体" w:cs="宋体"/>
                <w:color w:val="auto"/>
                <w:spacing w:val="-6"/>
                <w:kern w:val="0"/>
                <w:szCs w:val="21"/>
                <w:highlight w:val="none"/>
                <w:lang w:val="en-US" w:eastAsia="zh-CN"/>
              </w:rPr>
              <w:t>1.</w:t>
            </w:r>
            <w:r>
              <w:rPr>
                <w:rFonts w:hint="eastAsia" w:ascii="宋体" w:hAnsi="宋体" w:eastAsia="宋体" w:cs="宋体"/>
                <w:color w:val="auto"/>
                <w:spacing w:val="-6"/>
                <w:kern w:val="0"/>
                <w:szCs w:val="21"/>
                <w:highlight w:val="none"/>
              </w:rPr>
              <w:t>合同生效以及具备实施条件后</w:t>
            </w:r>
            <w:r>
              <w:rPr>
                <w:rFonts w:hint="eastAsia" w:ascii="宋体" w:hAnsi="宋体" w:cs="宋体"/>
                <w:color w:val="auto"/>
                <w:spacing w:val="-6"/>
                <w:kern w:val="0"/>
                <w:szCs w:val="21"/>
                <w:highlight w:val="none"/>
                <w:lang w:val="en-US" w:eastAsia="zh-CN"/>
              </w:rPr>
              <w:t>5</w:t>
            </w:r>
            <w:r>
              <w:rPr>
                <w:rFonts w:hint="default" w:ascii="宋体" w:hAnsi="宋体" w:eastAsia="宋体" w:cs="宋体"/>
                <w:color w:val="auto"/>
                <w:spacing w:val="-6"/>
                <w:kern w:val="0"/>
                <w:szCs w:val="21"/>
                <w:highlight w:val="none"/>
              </w:rPr>
              <w:t>个工作日内</w:t>
            </w:r>
            <w:r>
              <w:rPr>
                <w:rFonts w:hint="eastAsia" w:ascii="宋体" w:hAnsi="宋体" w:eastAsia="宋体" w:cs="宋体"/>
                <w:color w:val="auto"/>
                <w:spacing w:val="-6"/>
                <w:kern w:val="0"/>
                <w:szCs w:val="21"/>
                <w:highlight w:val="none"/>
              </w:rPr>
              <w:t>，且</w:t>
            </w:r>
            <w:r>
              <w:rPr>
                <w:rFonts w:hint="eastAsia" w:ascii="宋体" w:hAnsi="宋体" w:eastAsia="宋体" w:cs="Arial"/>
                <w:color w:val="auto"/>
                <w:kern w:val="0"/>
                <w:szCs w:val="21"/>
                <w:highlight w:val="none"/>
              </w:rPr>
              <w:t>中标人已向采购人提交银行、保险公司等金融机构出具的预付款保函的，</w:t>
            </w:r>
            <w:r>
              <w:rPr>
                <w:rFonts w:hint="eastAsia" w:ascii="宋体" w:hAnsi="宋体" w:eastAsia="宋体" w:cs="宋体"/>
                <w:color w:val="auto"/>
                <w:spacing w:val="-6"/>
                <w:kern w:val="0"/>
                <w:szCs w:val="21"/>
                <w:highlight w:val="none"/>
              </w:rPr>
              <w:t>采购人向中标人支付合同总价的</w:t>
            </w:r>
            <w:r>
              <w:rPr>
                <w:rFonts w:hint="eastAsia" w:ascii="宋体" w:hAnsi="宋体" w:eastAsia="宋体" w:cs="宋体"/>
                <w:color w:val="auto"/>
                <w:spacing w:val="-6"/>
                <w:kern w:val="0"/>
                <w:szCs w:val="21"/>
                <w:highlight w:val="none"/>
                <w:lang w:val="en-US" w:eastAsia="zh-CN"/>
              </w:rPr>
              <w:t>2</w:t>
            </w:r>
            <w:r>
              <w:rPr>
                <w:rFonts w:hint="default" w:ascii="宋体" w:hAnsi="宋体" w:eastAsia="宋体" w:cs="宋体"/>
                <w:color w:val="auto"/>
                <w:spacing w:val="-6"/>
                <w:kern w:val="0"/>
                <w:szCs w:val="21"/>
                <w:highlight w:val="none"/>
              </w:rPr>
              <w:t>0</w:t>
            </w:r>
            <w:r>
              <w:rPr>
                <w:rFonts w:hint="eastAsia" w:ascii="宋体" w:hAnsi="宋体" w:eastAsia="宋体" w:cs="宋体"/>
                <w:color w:val="auto"/>
                <w:spacing w:val="-6"/>
                <w:kern w:val="0"/>
                <w:szCs w:val="21"/>
                <w:highlight w:val="none"/>
              </w:rPr>
              <w:t>%；后期每次清掏完工由采购人进行验收，经采购人验收合格后，收到发票后5个工作日内，按季度以实际抽取数量结清上季度款项（优先扣除预付款）。</w:t>
            </w:r>
          </w:p>
          <w:p>
            <w:pPr>
              <w:keepNext w:val="0"/>
              <w:keepLines w:val="0"/>
              <w:suppressLineNumbers w:val="0"/>
              <w:autoSpaceDE w:val="0"/>
              <w:autoSpaceDN w:val="0"/>
              <w:adjustRightInd w:val="0"/>
              <w:snapToGrid w:val="0"/>
              <w:spacing w:before="0" w:beforeAutospacing="0" w:after="0" w:afterAutospacing="0" w:line="288" w:lineRule="auto"/>
              <w:ind w:left="0" w:right="0"/>
              <w:jc w:val="left"/>
              <w:rPr>
                <w:rFonts w:hint="default" w:ascii="宋体" w:hAnsi="宋体" w:eastAsia="宋体" w:cs="宋体"/>
                <w:color w:val="auto"/>
                <w:spacing w:val="-6"/>
                <w:kern w:val="0"/>
                <w:szCs w:val="21"/>
                <w:highlight w:val="none"/>
              </w:rPr>
            </w:pPr>
            <w:r>
              <w:rPr>
                <w:rFonts w:hint="eastAsia" w:ascii="宋体" w:hAnsi="宋体" w:eastAsia="宋体" w:cs="宋体"/>
                <w:color w:val="auto"/>
                <w:spacing w:val="-6"/>
                <w:kern w:val="0"/>
                <w:szCs w:val="21"/>
                <w:highlight w:val="none"/>
                <w:lang w:val="en-US" w:eastAsia="zh-CN"/>
              </w:rPr>
              <w:t>2.</w:t>
            </w:r>
            <w:r>
              <w:rPr>
                <w:rFonts w:hint="eastAsia" w:ascii="宋体" w:hAnsi="宋体" w:eastAsia="宋体" w:cs="宋体"/>
                <w:color w:val="auto"/>
                <w:spacing w:val="-6"/>
                <w:kern w:val="0"/>
                <w:szCs w:val="21"/>
                <w:highlight w:val="none"/>
              </w:rPr>
              <w:t>在签订合同时，中标人明确表示无需预付款或者主动要求降低预付款比例的，可降低预付款比例（预付款保函同步调整）。</w:t>
            </w:r>
          </w:p>
        </w:tc>
      </w:tr>
      <w:bookmarkEnd w:id="27"/>
    </w:tbl>
    <w:p>
      <w:pPr>
        <w:adjustRightInd w:val="0"/>
        <w:snapToGrid w:val="0"/>
        <w:spacing w:line="288" w:lineRule="auto"/>
        <w:rPr>
          <w:rFonts w:ascii="宋体" w:hAnsi="宋体" w:eastAsia="宋体" w:cs="Times New Roman"/>
          <w:color w:val="auto"/>
          <w:spacing w:val="-4"/>
          <w:szCs w:val="21"/>
          <w:highlight w:val="none"/>
        </w:rPr>
      </w:pPr>
    </w:p>
    <w:p>
      <w:pPr>
        <w:spacing w:line="360" w:lineRule="auto"/>
        <w:rPr>
          <w:rFonts w:hint="eastAsia" w:ascii="仿宋_GB2312" w:hAnsi="仿宋" w:eastAsia="仿宋_GB2312" w:cs="Times New Roman"/>
          <w:b/>
          <w:bCs/>
          <w:color w:val="auto"/>
          <w:sz w:val="24"/>
          <w:highlight w:val="none"/>
          <w:lang w:eastAsia="zh-CN"/>
        </w:rPr>
      </w:pPr>
      <w:r>
        <w:rPr>
          <w:rFonts w:hint="eastAsia" w:ascii="宋体" w:hAnsi="宋体" w:eastAsia="宋体" w:cs="Times New Roman"/>
          <w:b/>
          <w:color w:val="auto"/>
          <w:szCs w:val="21"/>
          <w:highlight w:val="none"/>
          <w:lang w:val="en-US" w:eastAsia="zh-CN"/>
        </w:rPr>
        <w:t>二</w:t>
      </w:r>
      <w:r>
        <w:rPr>
          <w:rFonts w:hint="eastAsia" w:ascii="宋体" w:hAnsi="宋体" w:eastAsia="宋体" w:cs="Times New Roman"/>
          <w:b/>
          <w:color w:val="auto"/>
          <w:szCs w:val="21"/>
          <w:highlight w:val="none"/>
        </w:rPr>
        <w:t>、服务要求</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1.项目概况：</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bookmarkStart w:id="28" w:name="_Toc293436570"/>
      <w:r>
        <w:rPr>
          <w:rFonts w:hint="eastAsia" w:ascii="宋体" w:hAnsi="宋体" w:eastAsia="宋体" w:cs="宋体"/>
          <w:color w:val="auto"/>
          <w:sz w:val="21"/>
          <w:szCs w:val="21"/>
          <w:highlight w:val="none"/>
          <w:lang w:val="en-US" w:eastAsia="zh-CN"/>
        </w:rPr>
        <w:t>1.1 服务内容：杭州市钱塘区行政服务中心（江东）所辖项目化粪池及排污管网、井等的清掏、运输及处置。</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 服务标准：中标人使用吸粪车将池内的粪渣、油渣、杂物等清掏干净，并使用专用粪便运输车辆运送到政府指定的处置地点。排污水管道（含污水井）用高压管道清洗机疏通清洗，保化粪池内及池口周边、排污管网、井等环境冲洗干净。另外，中标人需自行提供相关清掏人员（含人员保险）、设备、运输工具等。</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 服务期限：自合同签订之日起一年。</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 本项目服务内容主要是杭州钱塘新区江东办事服务中心化粪池及排污管网、井等的清掏、运输及处置。</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 本项目单价最高限价为70元/立方，高于最高限价的投标无效。</w:t>
      </w:r>
      <w:r>
        <w:rPr>
          <w:rFonts w:hint="eastAsia" w:ascii="宋体" w:hAnsi="宋体" w:cs="宋体"/>
          <w:color w:val="auto"/>
          <w:sz w:val="21"/>
          <w:szCs w:val="21"/>
          <w:highlight w:val="none"/>
          <w:lang w:val="en-US" w:eastAsia="zh-CN"/>
        </w:rPr>
        <w:t>按照单价据实结算，服务期内支付总额最高限价62万元。</w:t>
      </w:r>
    </w:p>
    <w:bookmarkEnd w:id="28"/>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2.要求和技术标准：</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 技术要求</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2.1.1 对化粪池进行彻底清理，沼气释放，每天清掏必须见底。</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2.1.2 对化粪池所连接污水主管网进行彻底疏通清洗。管网土方沉降，在服务期内，由清掏单位自行修复。</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2.1.3 工人下池清渣时必须穿戴防腐工作服，并穿戴安全带及安全绳下池作业，配置各种辅助劳保用品确保安全。</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2.1.4 施工现场采用彩条布封闭作业，悬挂醒目安全标志。</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2.1.5 主要设备要求：吸粪车、高压清理车、抽水潜水泵、柴油发电机、下井专业操作有氧呼吸设备、专业疏通机等专用设备。</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 技术标准</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2.2.1 化粪池清掏技术标准</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（1）化粪池清掏机械化施工</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1）到达现场后先拉警戒线和警戒牌，派技术人员实地考察，制定相关作业计划和制度,在保障在安全环境下作业。</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2）化粪池清掏采取全机械化施工。</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3）施工范围内用警戒线作隔断维护处理，不影响办事中心的正常管理运行。</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4）池内清掏出来的废渣由中标人负责运输处置。</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5）中标人应派专业熟练清掏工进行现场作业，在规定时间内保质保量完成清掏作务。</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6）中标人严格按照施工方案进行施工，确保工程质量（化粪池塌方及下陷等情况除外）。</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7）中标人在施工时采用封闭施工，保证采购人环境整洁，现场清洗干净。废物由环保垃圾车辆运输至政府指定地点填埋场处理。</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8）项目施工完成后，由中标人通知采购人进行验收,待采购人验收合格并签字确认后，才能撤离现场。</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（2）化粪池清掏人工作业。</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1）到达现场后先拉警戒线和警戒牌，派技术人员实地考察，制定相关作业计划和制度,在保障在安全环境下作业。</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2）打开化粪池的盖板排气30分钟以上，用空气机对井内注入空气，以保证池内有害气体最小化。用沼气检测仪对井内气体检测，检测合格方可施工。</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3）池内的杂物等均清掏完毕后，再利用污水泵把池内所有污水抽出。</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4）池内所有杂物、污水抽完后再用高压水设备进行二次清洗。清洗完毕后再用污水泵抽取，直到池内干净、达到验收标准。</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5）清洗完毕后，盖好井盖，清洗作业现场，待采购人验收合格并签字确认后，才能撤离现场。</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（3）主排污管网清掏清洗技术标准</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1）到达现场悬挂醒目施工安全标志牌、警戒线，在施工现场采用彩条布封闭作业，避免给行人造成意外伤害和环境的二次污染。</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2）揭开井盖查看管道具体情况，派技术人员实地考察，制定相关作业计划和制度。</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3）施工人员使用专用疏通器，进行疏通作业。</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4）管道疏通后，用消防水冲洗管道，保持畅通。</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5）清洗完毕后，盖好井盖并还原。</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6）整理施工用具，清洗作业现场，待采购人验收合格并签字确认后，才能撤离现场。</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（4）悬空管道疏通技术标准</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1）首先派工作人员对堵点实际考察，针对堵点研讨施工方案。</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2）到达现场后，拉警戒线，根据现场不同的情况使用不同的工具打开横管（根据现场情况来定）。</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3）使用专业横管疏通机，针对不同的管道大小，更换不同的接头进行管道疏通。</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4）管道堵塞后很容易造成工作场地积水，在积水和潮湿的环境下疏通时，操作者需戴绝缘手套，穿绝缘鞋或站在绝缘垫上。</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5）疏通完毕后，清洗作业现场，待采购人验收合格并签字确认后，才能撤离现场。</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（5）地面排污井清理技术标准</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1）施工现场悬挂醒目施工安全标志牌、警戒线，在施工现场采用警戒线隔断处理，不影响服务中心内部正常运行。</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2）施工人员揭开井盖查看管网转角井内具体情况。</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3）制定相应施工计划，施工人员下井清理井内杂物、垃圾。</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4）井内杂物、垃圾清理干净后，施工人员用消防水进行冲洗。</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5）清洗完毕后，盖好井盖并还原现场。</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6）整理施工用具，清洗作业现场，待采购人验收合格并签字确认后，才能撤离现场。</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 人员要求</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2.3.1 </w:t>
      </w:r>
      <w:r>
        <w:rPr>
          <w:rFonts w:hint="eastAsia" w:ascii="宋体" w:hAnsi="宋体" w:eastAsia="宋体" w:cs="宋体"/>
          <w:color w:val="auto"/>
          <w:sz w:val="21"/>
          <w:szCs w:val="21"/>
          <w:highlight w:val="none"/>
        </w:rPr>
        <w:t>人员要求：</w:t>
      </w:r>
      <w:r>
        <w:rPr>
          <w:rFonts w:hint="eastAsia" w:ascii="宋体" w:hAnsi="宋体" w:eastAsia="宋体" w:cs="宋体"/>
          <w:color w:val="auto"/>
          <w:sz w:val="21"/>
          <w:szCs w:val="21"/>
          <w:highlight w:val="none"/>
          <w:lang w:eastAsia="zh-CN"/>
        </w:rPr>
        <w:t>不少于</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人，其中</w:t>
      </w:r>
      <w:r>
        <w:rPr>
          <w:rFonts w:hint="eastAsia" w:ascii="宋体" w:hAnsi="宋体" w:eastAsia="宋体" w:cs="宋体"/>
          <w:color w:val="auto"/>
          <w:sz w:val="21"/>
          <w:szCs w:val="21"/>
          <w:highlight w:val="none"/>
          <w:lang w:eastAsia="zh-CN"/>
        </w:rPr>
        <w:t>项目负责人</w:t>
      </w:r>
      <w:r>
        <w:rPr>
          <w:rFonts w:hint="eastAsia" w:ascii="宋体" w:hAnsi="宋体" w:eastAsia="宋体" w:cs="宋体"/>
          <w:color w:val="auto"/>
          <w:sz w:val="21"/>
          <w:szCs w:val="21"/>
          <w:highlight w:val="none"/>
          <w:lang w:val="en-US" w:eastAsia="zh-CN"/>
        </w:rPr>
        <w:t>1人，</w:t>
      </w:r>
      <w:r>
        <w:rPr>
          <w:rFonts w:hint="eastAsia" w:ascii="宋体" w:hAnsi="宋体" w:eastAsia="宋体" w:cs="宋体"/>
          <w:color w:val="auto"/>
          <w:sz w:val="21"/>
          <w:szCs w:val="21"/>
          <w:highlight w:val="none"/>
        </w:rPr>
        <w:t>驾驶员1人（具有相应车型驾驶证），辅助工1人。</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2.3.2 </w:t>
      </w:r>
      <w:r>
        <w:rPr>
          <w:rFonts w:hint="eastAsia" w:ascii="宋体" w:hAnsi="宋体" w:eastAsia="宋体" w:cs="宋体"/>
          <w:color w:val="auto"/>
          <w:sz w:val="21"/>
          <w:szCs w:val="21"/>
          <w:highlight w:val="none"/>
        </w:rPr>
        <w:t>人员均须为投标人员工，并签订正式劳动合同，原则上应聘用劳动年龄段人员。上述人员数量为最低配置要求。</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val="zh-CN"/>
        </w:rPr>
        <w:t>验收标准：</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清掏见底，做到池内无杂物见清水，进出口排水通畅，通气管畅通，池口密封良好，周边环境冲洗干净。</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val="zh-CN" w:eastAsia="zh-CN"/>
        </w:rPr>
        <w:t>质量考核：</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 xml:space="preserve">4.1 </w:t>
      </w:r>
      <w:r>
        <w:rPr>
          <w:rFonts w:hint="eastAsia" w:ascii="宋体" w:hAnsi="宋体" w:eastAsia="宋体" w:cs="宋体"/>
          <w:color w:val="auto"/>
          <w:sz w:val="21"/>
          <w:szCs w:val="21"/>
          <w:highlight w:val="none"/>
          <w:lang w:val="zh-CN" w:eastAsia="zh-CN"/>
        </w:rPr>
        <w:t>若未按采购人规定的如期进场实施的，给予扣除</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lang w:val="zh-CN" w:eastAsia="zh-CN"/>
        </w:rPr>
        <w:t>00元/天的违约金。若三天仍未进场，采购人将终止合同；若未按采购人要求的时间工作完毕交付验收，将扣除</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lang w:val="zh-CN" w:eastAsia="zh-CN"/>
        </w:rPr>
        <w:t>00元/天的合同款。</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4.2 合同期内，中标人如有行政处罚，采购人有权终止合同并重新组织采购。</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5.现场踏勘：</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 xml:space="preserve">5.1 </w:t>
      </w:r>
      <w:r>
        <w:rPr>
          <w:rFonts w:hint="eastAsia" w:ascii="宋体" w:hAnsi="宋体" w:eastAsia="宋体" w:cs="宋体"/>
          <w:color w:val="auto"/>
          <w:sz w:val="21"/>
          <w:szCs w:val="21"/>
          <w:highlight w:val="none"/>
          <w:lang w:val="zh-CN"/>
        </w:rPr>
        <w:t>投标人自行进行现场踏勘。投标人应对现场和周围环境进行现场踏勘，以便编制投标文件。</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 xml:space="preserve">5.2 </w:t>
      </w:r>
      <w:r>
        <w:rPr>
          <w:rFonts w:hint="eastAsia" w:ascii="宋体" w:hAnsi="宋体" w:eastAsia="宋体" w:cs="宋体"/>
          <w:color w:val="auto"/>
          <w:sz w:val="21"/>
          <w:szCs w:val="21"/>
          <w:highlight w:val="none"/>
          <w:lang w:val="zh-CN"/>
        </w:rPr>
        <w:t>投标</w:t>
      </w:r>
      <w:r>
        <w:rPr>
          <w:rFonts w:hint="eastAsia" w:ascii="宋体" w:hAnsi="宋体" w:eastAsia="宋体" w:cs="宋体"/>
          <w:color w:val="auto"/>
          <w:sz w:val="21"/>
          <w:szCs w:val="21"/>
          <w:highlight w:val="none"/>
          <w:lang w:val="en-US" w:eastAsia="zh-CN"/>
        </w:rPr>
        <w:t>人</w:t>
      </w:r>
      <w:r>
        <w:rPr>
          <w:rFonts w:hint="eastAsia" w:ascii="宋体" w:hAnsi="宋体" w:eastAsia="宋体" w:cs="宋体"/>
          <w:color w:val="auto"/>
          <w:sz w:val="21"/>
          <w:szCs w:val="21"/>
          <w:highlight w:val="none"/>
          <w:lang w:val="zh-CN"/>
        </w:rPr>
        <w:t>的任何人员为了踏勘现场而需要进入采购人所管辖的场地时，需事先经</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lang w:val="zh-CN"/>
        </w:rPr>
        <w:t>同意。除由于</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lang w:val="zh-CN"/>
        </w:rPr>
        <w:t>的原因外，在现场踏勘中所发生的人员伤亡和财产损失应由投标</w:t>
      </w:r>
      <w:r>
        <w:rPr>
          <w:rFonts w:hint="eastAsia" w:ascii="宋体" w:hAnsi="宋体" w:eastAsia="宋体" w:cs="宋体"/>
          <w:color w:val="auto"/>
          <w:sz w:val="21"/>
          <w:szCs w:val="21"/>
          <w:highlight w:val="none"/>
          <w:lang w:val="en-US" w:eastAsia="zh-CN"/>
        </w:rPr>
        <w:t>人</w:t>
      </w:r>
      <w:r>
        <w:rPr>
          <w:rFonts w:hint="eastAsia" w:ascii="宋体" w:hAnsi="宋体" w:eastAsia="宋体" w:cs="宋体"/>
          <w:color w:val="auto"/>
          <w:sz w:val="21"/>
          <w:szCs w:val="21"/>
          <w:highlight w:val="none"/>
          <w:lang w:val="zh-CN"/>
        </w:rPr>
        <w:t>自行负责。投标</w:t>
      </w:r>
      <w:r>
        <w:rPr>
          <w:rFonts w:hint="eastAsia" w:ascii="宋体" w:hAnsi="宋体" w:eastAsia="宋体" w:cs="宋体"/>
          <w:color w:val="auto"/>
          <w:sz w:val="21"/>
          <w:szCs w:val="21"/>
          <w:highlight w:val="none"/>
          <w:lang w:val="en-US" w:eastAsia="zh-CN"/>
        </w:rPr>
        <w:t>人</w:t>
      </w:r>
      <w:r>
        <w:rPr>
          <w:rFonts w:hint="eastAsia" w:ascii="宋体" w:hAnsi="宋体" w:eastAsia="宋体" w:cs="宋体"/>
          <w:color w:val="auto"/>
          <w:sz w:val="21"/>
          <w:szCs w:val="21"/>
          <w:highlight w:val="none"/>
          <w:lang w:val="zh-CN"/>
        </w:rPr>
        <w:t>现场踏勘所发生的一切费用由投标</w:t>
      </w:r>
      <w:r>
        <w:rPr>
          <w:rFonts w:hint="eastAsia" w:ascii="宋体" w:hAnsi="宋体" w:eastAsia="宋体" w:cs="宋体"/>
          <w:color w:val="auto"/>
          <w:sz w:val="21"/>
          <w:szCs w:val="21"/>
          <w:highlight w:val="none"/>
          <w:lang w:val="en-US" w:eastAsia="zh-CN"/>
        </w:rPr>
        <w:t>人</w:t>
      </w:r>
      <w:r>
        <w:rPr>
          <w:rFonts w:hint="eastAsia" w:ascii="宋体" w:hAnsi="宋体" w:eastAsia="宋体" w:cs="宋体"/>
          <w:color w:val="auto"/>
          <w:sz w:val="21"/>
          <w:szCs w:val="21"/>
          <w:highlight w:val="none"/>
          <w:lang w:val="zh-CN"/>
        </w:rPr>
        <w:t>负责。</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en-US" w:eastAsia="zh-CN"/>
        </w:rPr>
        <w:t xml:space="preserve">5.3 </w:t>
      </w:r>
      <w:r>
        <w:rPr>
          <w:rFonts w:hint="eastAsia" w:ascii="宋体" w:hAnsi="宋体" w:eastAsia="宋体" w:cs="宋体"/>
          <w:color w:val="auto"/>
          <w:sz w:val="21"/>
          <w:szCs w:val="21"/>
          <w:highlight w:val="none"/>
          <w:lang w:val="zh-CN"/>
        </w:rPr>
        <w:t>投标</w:t>
      </w:r>
      <w:r>
        <w:rPr>
          <w:rFonts w:hint="eastAsia" w:ascii="宋体" w:hAnsi="宋体" w:eastAsia="宋体" w:cs="宋体"/>
          <w:color w:val="auto"/>
          <w:sz w:val="21"/>
          <w:szCs w:val="21"/>
          <w:highlight w:val="none"/>
          <w:lang w:val="en-US" w:eastAsia="zh-CN"/>
        </w:rPr>
        <w:t>人</w:t>
      </w:r>
      <w:r>
        <w:rPr>
          <w:rFonts w:hint="eastAsia" w:ascii="宋体" w:hAnsi="宋体" w:eastAsia="宋体" w:cs="宋体"/>
          <w:color w:val="auto"/>
          <w:sz w:val="21"/>
          <w:szCs w:val="21"/>
          <w:highlight w:val="none"/>
          <w:lang w:val="zh-CN"/>
        </w:rPr>
        <w:t>应充分重视和认真地考察现场，收集编制</w:t>
      </w:r>
      <w:r>
        <w:rPr>
          <w:rFonts w:hint="eastAsia" w:ascii="宋体" w:hAnsi="宋体" w:eastAsia="宋体" w:cs="宋体"/>
          <w:color w:val="auto"/>
          <w:sz w:val="21"/>
          <w:szCs w:val="21"/>
          <w:highlight w:val="none"/>
          <w:lang w:val="en-US" w:eastAsia="zh-CN"/>
        </w:rPr>
        <w:t>投标文件</w:t>
      </w:r>
      <w:r>
        <w:rPr>
          <w:rFonts w:hint="eastAsia" w:ascii="宋体" w:hAnsi="宋体" w:eastAsia="宋体" w:cs="宋体"/>
          <w:color w:val="auto"/>
          <w:sz w:val="21"/>
          <w:szCs w:val="21"/>
          <w:highlight w:val="none"/>
          <w:lang w:val="zh-CN"/>
        </w:rPr>
        <w:t>和签订合同所需的有关信息，一旦中标，应被认为考察结果已充分体现在投标</w:t>
      </w:r>
      <w:r>
        <w:rPr>
          <w:rFonts w:hint="eastAsia" w:ascii="宋体" w:hAnsi="宋体" w:eastAsia="宋体" w:cs="宋体"/>
          <w:color w:val="auto"/>
          <w:sz w:val="21"/>
          <w:szCs w:val="21"/>
          <w:highlight w:val="none"/>
          <w:lang w:val="en-US" w:eastAsia="zh-CN"/>
        </w:rPr>
        <w:t>文件</w:t>
      </w:r>
      <w:r>
        <w:rPr>
          <w:rFonts w:hint="eastAsia" w:ascii="宋体" w:hAnsi="宋体" w:eastAsia="宋体" w:cs="宋体"/>
          <w:color w:val="auto"/>
          <w:sz w:val="21"/>
          <w:szCs w:val="21"/>
          <w:highlight w:val="none"/>
          <w:lang w:val="zh-CN"/>
        </w:rPr>
        <w:t>中。</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6.其他注意事项：</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6.1 本项目实施过程中发生的任何安全事故，责任均由中标人承担，采购人不承担任何责任。</w:t>
      </w:r>
    </w:p>
    <w:p>
      <w:pPr>
        <w:keepNext w:val="0"/>
        <w:keepLines w:val="0"/>
        <w:pageBreakBefore w:val="0"/>
        <w:widowControl w:val="0"/>
        <w:kinsoku/>
        <w:wordWrap/>
        <w:overflowPunct/>
        <w:topLinePunct w:val="0"/>
        <w:autoSpaceDE/>
        <w:autoSpaceDN/>
        <w:bidi w:val="0"/>
        <w:adjustRightInd w:val="0"/>
        <w:snapToGrid/>
        <w:spacing w:line="288" w:lineRule="auto"/>
        <w:ind w:firstLine="420" w:firstLineChars="200"/>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6.2 如因管网改造完成等客观原因，导致后期无需中标人再提供服务的，采购人有权终止合同，无须承担合同违约责任。</w:t>
      </w:r>
    </w:p>
    <w:p>
      <w:pPr>
        <w:kinsoku/>
        <w:wordWrap/>
        <w:overflowPunct/>
        <w:topLinePunct w:val="0"/>
        <w:bidi w:val="0"/>
        <w:snapToGrid w:val="0"/>
        <w:spacing w:line="288"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r>
        <w:rPr>
          <w:rFonts w:hint="eastAsia" w:ascii="宋体" w:hAnsi="宋体" w:eastAsia="宋体" w:cs="宋体"/>
          <w:b/>
          <w:color w:val="auto"/>
          <w:sz w:val="21"/>
          <w:szCs w:val="21"/>
          <w:highlight w:val="none"/>
        </w:rPr>
        <w:t xml:space="preserve">第四部分 </w:t>
      </w:r>
      <w:bookmarkStart w:id="29" w:name="_Toc184313252"/>
      <w:bookmarkEnd w:id="29"/>
      <w:bookmarkStart w:id="30" w:name="_Toc184312071"/>
      <w:bookmarkEnd w:id="30"/>
      <w:bookmarkStart w:id="31" w:name="_Toc184312136"/>
      <w:bookmarkEnd w:id="31"/>
      <w:bookmarkStart w:id="32" w:name="_Toc184308104"/>
      <w:bookmarkEnd w:id="32"/>
      <w:bookmarkStart w:id="33" w:name="_Toc184312113"/>
      <w:bookmarkEnd w:id="33"/>
      <w:bookmarkStart w:id="34" w:name="_Toc184313259"/>
      <w:bookmarkEnd w:id="34"/>
      <w:bookmarkStart w:id="35" w:name="_Toc184312134"/>
      <w:bookmarkEnd w:id="35"/>
      <w:bookmarkStart w:id="36" w:name="_Toc184312105"/>
      <w:bookmarkEnd w:id="36"/>
      <w:bookmarkStart w:id="37" w:name="_Toc184308059"/>
      <w:bookmarkEnd w:id="37"/>
      <w:bookmarkStart w:id="38" w:name="_Toc184314441"/>
      <w:bookmarkEnd w:id="38"/>
      <w:bookmarkStart w:id="39" w:name="_Toc184314472"/>
      <w:bookmarkEnd w:id="39"/>
      <w:bookmarkStart w:id="40" w:name="_Toc184310316"/>
      <w:bookmarkEnd w:id="40"/>
      <w:bookmarkStart w:id="41" w:name="_Toc184313246"/>
      <w:bookmarkEnd w:id="41"/>
      <w:bookmarkStart w:id="42" w:name="_Toc184312100"/>
      <w:bookmarkEnd w:id="42"/>
      <w:bookmarkStart w:id="43" w:name="_Toc184310273"/>
      <w:bookmarkEnd w:id="43"/>
      <w:bookmarkStart w:id="44" w:name="_Toc184310319"/>
      <w:bookmarkEnd w:id="44"/>
      <w:bookmarkStart w:id="45" w:name="_Toc184312109"/>
      <w:bookmarkEnd w:id="45"/>
      <w:bookmarkStart w:id="46" w:name="_Toc184313293"/>
      <w:bookmarkEnd w:id="46"/>
      <w:bookmarkStart w:id="47" w:name="_Toc184314446"/>
      <w:bookmarkEnd w:id="47"/>
      <w:bookmarkStart w:id="48" w:name="_Toc184313291"/>
      <w:bookmarkEnd w:id="48"/>
      <w:bookmarkStart w:id="49" w:name="_Toc184314456"/>
      <w:bookmarkEnd w:id="49"/>
      <w:bookmarkStart w:id="50" w:name="_Toc184308055"/>
      <w:bookmarkEnd w:id="50"/>
      <w:bookmarkStart w:id="51" w:name="_Toc184310328"/>
      <w:bookmarkEnd w:id="51"/>
      <w:bookmarkStart w:id="52" w:name="_Toc184310279"/>
      <w:bookmarkEnd w:id="52"/>
      <w:bookmarkStart w:id="53" w:name="_Toc184310306"/>
      <w:bookmarkEnd w:id="53"/>
      <w:bookmarkStart w:id="54" w:name="_Toc184313260"/>
      <w:bookmarkEnd w:id="54"/>
      <w:bookmarkStart w:id="55" w:name="_Toc184308057"/>
      <w:bookmarkEnd w:id="55"/>
      <w:bookmarkStart w:id="56" w:name="_Toc184312106"/>
      <w:bookmarkEnd w:id="56"/>
      <w:bookmarkStart w:id="57" w:name="_Toc184312114"/>
      <w:bookmarkEnd w:id="57"/>
      <w:bookmarkStart w:id="58" w:name="_Toc184314419"/>
      <w:bookmarkEnd w:id="58"/>
      <w:bookmarkStart w:id="59" w:name="_Toc184308067"/>
      <w:bookmarkEnd w:id="59"/>
      <w:bookmarkStart w:id="60" w:name="_Toc184310339"/>
      <w:bookmarkEnd w:id="60"/>
      <w:bookmarkStart w:id="61" w:name="_Toc184312108"/>
      <w:bookmarkEnd w:id="61"/>
      <w:bookmarkStart w:id="62" w:name="_Toc184308107"/>
      <w:bookmarkEnd w:id="62"/>
      <w:bookmarkStart w:id="63" w:name="_Toc184308070"/>
      <w:bookmarkEnd w:id="63"/>
      <w:bookmarkStart w:id="64" w:name="_Toc184312132"/>
      <w:bookmarkEnd w:id="64"/>
      <w:bookmarkStart w:id="65" w:name="_Toc184312068"/>
      <w:bookmarkEnd w:id="65"/>
      <w:bookmarkStart w:id="66" w:name="_Toc184313310"/>
      <w:bookmarkEnd w:id="66"/>
      <w:bookmarkStart w:id="67" w:name="_Toc184313267"/>
      <w:bookmarkEnd w:id="67"/>
      <w:bookmarkStart w:id="68" w:name="_Toc184313294"/>
      <w:bookmarkEnd w:id="68"/>
      <w:bookmarkStart w:id="69" w:name="_Toc184314475"/>
      <w:bookmarkEnd w:id="69"/>
      <w:bookmarkStart w:id="70" w:name="_Toc184308038"/>
      <w:bookmarkEnd w:id="70"/>
      <w:bookmarkStart w:id="71" w:name="_Toc184314451"/>
      <w:bookmarkEnd w:id="71"/>
      <w:bookmarkStart w:id="72" w:name="_Toc184314447"/>
      <w:bookmarkEnd w:id="72"/>
      <w:bookmarkStart w:id="73" w:name="_Toc184308065"/>
      <w:bookmarkEnd w:id="73"/>
      <w:bookmarkStart w:id="74" w:name="_Toc184308072"/>
      <w:bookmarkEnd w:id="74"/>
      <w:bookmarkStart w:id="75" w:name="_Toc184310291"/>
      <w:bookmarkEnd w:id="75"/>
      <w:bookmarkStart w:id="76" w:name="_Toc184314415"/>
      <w:bookmarkEnd w:id="76"/>
      <w:bookmarkStart w:id="77" w:name="_Toc184310310"/>
      <w:bookmarkEnd w:id="77"/>
      <w:bookmarkStart w:id="78" w:name="_Toc184310302"/>
      <w:bookmarkEnd w:id="78"/>
      <w:bookmarkStart w:id="79" w:name="_Toc184314421"/>
      <w:bookmarkEnd w:id="79"/>
      <w:bookmarkStart w:id="80" w:name="_Toc184313271"/>
      <w:bookmarkEnd w:id="80"/>
      <w:bookmarkStart w:id="81" w:name="_Toc184314467"/>
      <w:bookmarkEnd w:id="81"/>
      <w:bookmarkStart w:id="82" w:name="_Toc184313258"/>
      <w:bookmarkEnd w:id="82"/>
      <w:bookmarkStart w:id="83" w:name="_Toc184314436"/>
      <w:bookmarkEnd w:id="83"/>
      <w:bookmarkStart w:id="84" w:name="_Toc184313279"/>
      <w:bookmarkEnd w:id="84"/>
      <w:bookmarkStart w:id="85" w:name="_Toc184308102"/>
      <w:bookmarkEnd w:id="85"/>
      <w:bookmarkStart w:id="86" w:name="_Toc184314410"/>
      <w:bookmarkEnd w:id="86"/>
      <w:bookmarkStart w:id="87" w:name="_Toc184314432"/>
      <w:bookmarkEnd w:id="87"/>
      <w:bookmarkStart w:id="88" w:name="_Toc184312137"/>
      <w:bookmarkEnd w:id="88"/>
      <w:bookmarkStart w:id="89" w:name="_Toc184314434"/>
      <w:bookmarkEnd w:id="89"/>
      <w:bookmarkStart w:id="90" w:name="_Toc184314416"/>
      <w:bookmarkEnd w:id="90"/>
      <w:bookmarkStart w:id="91" w:name="_Toc184312087"/>
      <w:bookmarkEnd w:id="91"/>
      <w:bookmarkStart w:id="92" w:name="_Toc184312084"/>
      <w:bookmarkEnd w:id="92"/>
      <w:bookmarkStart w:id="93" w:name="_Toc184314422"/>
      <w:bookmarkEnd w:id="93"/>
      <w:bookmarkStart w:id="94" w:name="_Toc184310293"/>
      <w:bookmarkEnd w:id="94"/>
      <w:bookmarkStart w:id="95" w:name="_Toc184310342"/>
      <w:bookmarkEnd w:id="95"/>
      <w:bookmarkStart w:id="96" w:name="_Toc184310303"/>
      <w:bookmarkEnd w:id="96"/>
      <w:bookmarkStart w:id="97" w:name="_Toc184310272"/>
      <w:bookmarkEnd w:id="97"/>
      <w:bookmarkStart w:id="98" w:name="_Toc184312103"/>
      <w:bookmarkEnd w:id="98"/>
      <w:bookmarkStart w:id="99" w:name="_Toc184313255"/>
      <w:bookmarkEnd w:id="99"/>
      <w:bookmarkStart w:id="100" w:name="_Toc184308058"/>
      <w:bookmarkEnd w:id="100"/>
      <w:bookmarkStart w:id="101" w:name="_Toc184310315"/>
      <w:bookmarkEnd w:id="101"/>
      <w:bookmarkStart w:id="102" w:name="_Toc184314465"/>
      <w:bookmarkEnd w:id="102"/>
      <w:bookmarkStart w:id="103" w:name="_Toc184312080"/>
      <w:bookmarkEnd w:id="103"/>
      <w:bookmarkStart w:id="104" w:name="_Toc184310331"/>
      <w:bookmarkEnd w:id="104"/>
      <w:bookmarkStart w:id="105" w:name="_Toc184310308"/>
      <w:bookmarkEnd w:id="105"/>
      <w:bookmarkStart w:id="106" w:name="_Toc184312076"/>
      <w:bookmarkEnd w:id="106"/>
      <w:bookmarkStart w:id="107" w:name="_Toc184310312"/>
      <w:bookmarkEnd w:id="107"/>
      <w:bookmarkStart w:id="108" w:name="_Toc184310341"/>
      <w:bookmarkEnd w:id="108"/>
      <w:bookmarkStart w:id="109" w:name="_Toc184310337"/>
      <w:bookmarkEnd w:id="109"/>
      <w:bookmarkStart w:id="110" w:name="_Toc184312124"/>
      <w:bookmarkEnd w:id="110"/>
      <w:bookmarkStart w:id="111" w:name="_Toc184313268"/>
      <w:bookmarkEnd w:id="111"/>
      <w:bookmarkStart w:id="112" w:name="_Toc184308052"/>
      <w:bookmarkEnd w:id="112"/>
      <w:bookmarkStart w:id="113" w:name="_Toc184310320"/>
      <w:bookmarkEnd w:id="113"/>
      <w:bookmarkStart w:id="114" w:name="_Toc184313270"/>
      <w:bookmarkEnd w:id="114"/>
      <w:bookmarkStart w:id="115" w:name="_Toc184313289"/>
      <w:bookmarkEnd w:id="115"/>
      <w:bookmarkStart w:id="116" w:name="_Toc184310313"/>
      <w:bookmarkEnd w:id="116"/>
      <w:bookmarkStart w:id="117" w:name="_Toc184313241"/>
      <w:bookmarkEnd w:id="117"/>
      <w:bookmarkStart w:id="118" w:name="_Toc184308095"/>
      <w:bookmarkEnd w:id="118"/>
      <w:bookmarkStart w:id="119" w:name="_Toc184314425"/>
      <w:bookmarkEnd w:id="119"/>
      <w:bookmarkStart w:id="120" w:name="_Toc184314468"/>
      <w:bookmarkEnd w:id="120"/>
      <w:bookmarkStart w:id="121" w:name="_Toc184312120"/>
      <w:bookmarkEnd w:id="121"/>
      <w:bookmarkStart w:id="122" w:name="_Toc184313302"/>
      <w:bookmarkEnd w:id="122"/>
      <w:bookmarkStart w:id="123" w:name="_Toc184314411"/>
      <w:bookmarkEnd w:id="123"/>
      <w:bookmarkStart w:id="124" w:name="_Toc184310300"/>
      <w:bookmarkEnd w:id="124"/>
      <w:bookmarkStart w:id="125" w:name="_Toc184308083"/>
      <w:bookmarkEnd w:id="125"/>
      <w:bookmarkStart w:id="126" w:name="_Toc184313247"/>
      <w:bookmarkEnd w:id="126"/>
      <w:bookmarkStart w:id="127" w:name="_Toc184313254"/>
      <w:bookmarkEnd w:id="127"/>
      <w:bookmarkStart w:id="128" w:name="_Toc184314424"/>
      <w:bookmarkEnd w:id="128"/>
      <w:bookmarkStart w:id="129" w:name="_Toc184308064"/>
      <w:bookmarkEnd w:id="129"/>
      <w:bookmarkStart w:id="130" w:name="_Toc184312078"/>
      <w:bookmarkEnd w:id="130"/>
      <w:bookmarkStart w:id="131" w:name="_Toc184308097"/>
      <w:bookmarkEnd w:id="131"/>
      <w:bookmarkStart w:id="132" w:name="_Toc184314440"/>
      <w:bookmarkEnd w:id="132"/>
      <w:bookmarkStart w:id="133" w:name="_Toc184313281"/>
      <w:bookmarkEnd w:id="133"/>
      <w:bookmarkStart w:id="134" w:name="_Toc184310305"/>
      <w:bookmarkEnd w:id="134"/>
      <w:bookmarkStart w:id="135" w:name="_Toc184313242"/>
      <w:bookmarkEnd w:id="135"/>
      <w:bookmarkStart w:id="136" w:name="_Toc184314455"/>
      <w:bookmarkEnd w:id="136"/>
      <w:bookmarkStart w:id="137" w:name="_Toc184312073"/>
      <w:bookmarkEnd w:id="137"/>
      <w:bookmarkStart w:id="138" w:name="_Toc184312072"/>
      <w:bookmarkEnd w:id="138"/>
      <w:bookmarkStart w:id="139" w:name="_Toc184314464"/>
      <w:bookmarkEnd w:id="139"/>
      <w:bookmarkStart w:id="140" w:name="_Toc184308044"/>
      <w:bookmarkEnd w:id="140"/>
      <w:bookmarkStart w:id="141" w:name="_Toc184308063"/>
      <w:bookmarkEnd w:id="141"/>
      <w:bookmarkStart w:id="142" w:name="_Toc184314461"/>
      <w:bookmarkEnd w:id="142"/>
      <w:bookmarkStart w:id="143" w:name="_Toc184308074"/>
      <w:bookmarkEnd w:id="143"/>
      <w:bookmarkStart w:id="144" w:name="_Toc184308076"/>
      <w:bookmarkEnd w:id="144"/>
      <w:bookmarkStart w:id="145" w:name="_Toc184312098"/>
      <w:bookmarkEnd w:id="145"/>
      <w:bookmarkStart w:id="146" w:name="_Toc184314474"/>
      <w:bookmarkEnd w:id="146"/>
      <w:bookmarkStart w:id="147" w:name="_Toc184313286"/>
      <w:bookmarkEnd w:id="147"/>
      <w:bookmarkStart w:id="148" w:name="_Toc184314417"/>
      <w:bookmarkEnd w:id="148"/>
      <w:bookmarkStart w:id="149" w:name="_Toc184312081"/>
      <w:bookmarkEnd w:id="149"/>
      <w:bookmarkStart w:id="150" w:name="_Toc184313301"/>
      <w:bookmarkEnd w:id="150"/>
      <w:bookmarkStart w:id="151" w:name="_Toc184313257"/>
      <w:bookmarkEnd w:id="151"/>
      <w:bookmarkStart w:id="152" w:name="_Toc184314444"/>
      <w:bookmarkEnd w:id="152"/>
      <w:bookmarkStart w:id="153" w:name="_Toc184308073"/>
      <w:bookmarkEnd w:id="153"/>
      <w:bookmarkStart w:id="154" w:name="_Toc184310335"/>
      <w:bookmarkEnd w:id="154"/>
      <w:bookmarkStart w:id="155" w:name="_Toc184310286"/>
      <w:bookmarkEnd w:id="155"/>
      <w:bookmarkStart w:id="156" w:name="_Toc184308069"/>
      <w:bookmarkEnd w:id="156"/>
      <w:bookmarkStart w:id="157" w:name="_Toc184314470"/>
      <w:bookmarkEnd w:id="157"/>
      <w:bookmarkStart w:id="158" w:name="_Toc184312074"/>
      <w:bookmarkEnd w:id="158"/>
      <w:bookmarkStart w:id="159" w:name="_Toc184312129"/>
      <w:bookmarkEnd w:id="159"/>
      <w:bookmarkStart w:id="160" w:name="_Toc184310301"/>
      <w:bookmarkEnd w:id="160"/>
      <w:bookmarkStart w:id="161" w:name="_Toc184314480"/>
      <w:bookmarkEnd w:id="161"/>
      <w:bookmarkStart w:id="162" w:name="_Toc184314462"/>
      <w:bookmarkEnd w:id="162"/>
      <w:bookmarkStart w:id="163" w:name="_Toc184308105"/>
      <w:bookmarkEnd w:id="163"/>
      <w:bookmarkStart w:id="164" w:name="_Toc184312067"/>
      <w:bookmarkEnd w:id="164"/>
      <w:bookmarkStart w:id="165" w:name="_Toc184313253"/>
      <w:bookmarkEnd w:id="165"/>
      <w:bookmarkStart w:id="166" w:name="_Toc184313305"/>
      <w:bookmarkEnd w:id="166"/>
      <w:bookmarkStart w:id="167" w:name="_Toc184310290"/>
      <w:bookmarkEnd w:id="167"/>
      <w:bookmarkStart w:id="168" w:name="_Toc184310282"/>
      <w:bookmarkEnd w:id="168"/>
      <w:bookmarkStart w:id="169" w:name="_Toc184313297"/>
      <w:bookmarkEnd w:id="169"/>
      <w:bookmarkStart w:id="170" w:name="_Toc184312088"/>
      <w:bookmarkEnd w:id="170"/>
      <w:bookmarkStart w:id="171" w:name="_Toc184312139"/>
      <w:bookmarkEnd w:id="171"/>
      <w:bookmarkStart w:id="172" w:name="_Toc184314443"/>
      <w:bookmarkEnd w:id="172"/>
      <w:bookmarkStart w:id="173" w:name="_Toc184308068"/>
      <w:bookmarkEnd w:id="173"/>
      <w:bookmarkStart w:id="174" w:name="_Toc184308047"/>
      <w:bookmarkEnd w:id="174"/>
      <w:bookmarkStart w:id="175" w:name="_Toc184310325"/>
      <w:bookmarkEnd w:id="175"/>
      <w:bookmarkStart w:id="176" w:name="_Toc184314426"/>
      <w:bookmarkEnd w:id="176"/>
      <w:bookmarkStart w:id="177" w:name="_Toc184308048"/>
      <w:bookmarkEnd w:id="177"/>
      <w:bookmarkStart w:id="178" w:name="_Toc184314481"/>
      <w:bookmarkEnd w:id="178"/>
      <w:bookmarkStart w:id="179" w:name="_Toc184308077"/>
      <w:bookmarkEnd w:id="179"/>
      <w:bookmarkStart w:id="180" w:name="_Toc184308043"/>
      <w:bookmarkEnd w:id="180"/>
      <w:bookmarkStart w:id="181" w:name="_Toc184308086"/>
      <w:bookmarkEnd w:id="181"/>
      <w:bookmarkStart w:id="182" w:name="_Toc184312130"/>
      <w:bookmarkEnd w:id="182"/>
      <w:bookmarkStart w:id="183" w:name="_Toc184312128"/>
      <w:bookmarkEnd w:id="183"/>
      <w:bookmarkStart w:id="184" w:name="_Toc184312138"/>
      <w:bookmarkEnd w:id="184"/>
      <w:bookmarkStart w:id="185" w:name="_Toc184313273"/>
      <w:bookmarkEnd w:id="185"/>
      <w:bookmarkStart w:id="186" w:name="_Toc184310309"/>
      <w:bookmarkEnd w:id="186"/>
      <w:bookmarkStart w:id="187" w:name="_Toc184308062"/>
      <w:bookmarkEnd w:id="187"/>
      <w:bookmarkStart w:id="188" w:name="_Toc184313309"/>
      <w:bookmarkEnd w:id="188"/>
      <w:bookmarkStart w:id="189" w:name="_Toc184312133"/>
      <w:bookmarkEnd w:id="189"/>
      <w:bookmarkStart w:id="190" w:name="_Toc184313256"/>
      <w:bookmarkEnd w:id="190"/>
      <w:bookmarkStart w:id="191" w:name="_Toc184314471"/>
      <w:bookmarkEnd w:id="191"/>
      <w:bookmarkStart w:id="192" w:name="_Toc184308071"/>
      <w:bookmarkEnd w:id="192"/>
      <w:bookmarkStart w:id="193" w:name="_Toc184308094"/>
      <w:bookmarkEnd w:id="193"/>
      <w:bookmarkStart w:id="194" w:name="_Toc184310332"/>
      <w:bookmarkEnd w:id="194"/>
      <w:bookmarkStart w:id="195" w:name="_Toc184314414"/>
      <w:bookmarkEnd w:id="195"/>
      <w:bookmarkStart w:id="196" w:name="_Toc184313269"/>
      <w:bookmarkEnd w:id="196"/>
      <w:bookmarkStart w:id="197" w:name="_Toc184312083"/>
      <w:bookmarkEnd w:id="197"/>
      <w:bookmarkStart w:id="198" w:name="_Toc184308089"/>
      <w:bookmarkEnd w:id="198"/>
      <w:bookmarkStart w:id="199" w:name="_Toc184314473"/>
      <w:bookmarkEnd w:id="199"/>
      <w:bookmarkStart w:id="200" w:name="_Toc184310330"/>
      <w:bookmarkEnd w:id="200"/>
      <w:bookmarkStart w:id="201" w:name="_Toc184310344"/>
      <w:bookmarkEnd w:id="201"/>
      <w:bookmarkStart w:id="202" w:name="_Toc184313280"/>
      <w:bookmarkEnd w:id="202"/>
      <w:bookmarkStart w:id="203" w:name="_Toc184312082"/>
      <w:bookmarkEnd w:id="203"/>
      <w:bookmarkStart w:id="204" w:name="_Toc184313304"/>
      <w:bookmarkEnd w:id="204"/>
      <w:bookmarkStart w:id="205" w:name="_Toc184314463"/>
      <w:bookmarkEnd w:id="205"/>
      <w:bookmarkStart w:id="206" w:name="_Toc184310324"/>
      <w:bookmarkEnd w:id="206"/>
      <w:bookmarkStart w:id="207" w:name="_Toc184308090"/>
      <w:bookmarkEnd w:id="207"/>
      <w:bookmarkStart w:id="208" w:name="_Toc184308078"/>
      <w:bookmarkEnd w:id="208"/>
      <w:bookmarkStart w:id="209" w:name="_Toc184313240"/>
      <w:bookmarkEnd w:id="209"/>
      <w:bookmarkStart w:id="210" w:name="_Toc184308042"/>
      <w:bookmarkEnd w:id="210"/>
      <w:bookmarkStart w:id="211" w:name="_Toc184314412"/>
      <w:bookmarkEnd w:id="211"/>
      <w:bookmarkStart w:id="212" w:name="_Toc184313288"/>
      <w:bookmarkEnd w:id="212"/>
      <w:bookmarkStart w:id="213" w:name="_Toc184308061"/>
      <w:bookmarkEnd w:id="213"/>
      <w:bookmarkStart w:id="214" w:name="_Toc184314418"/>
      <w:bookmarkEnd w:id="214"/>
      <w:bookmarkStart w:id="215" w:name="_Toc184312121"/>
      <w:bookmarkEnd w:id="215"/>
      <w:bookmarkStart w:id="216" w:name="_Toc184310284"/>
      <w:bookmarkEnd w:id="216"/>
      <w:bookmarkStart w:id="217" w:name="_Toc184312091"/>
      <w:bookmarkEnd w:id="217"/>
      <w:bookmarkStart w:id="218" w:name="_Toc184308046"/>
      <w:bookmarkEnd w:id="218"/>
      <w:bookmarkStart w:id="219" w:name="_Toc184313275"/>
      <w:bookmarkEnd w:id="219"/>
      <w:bookmarkStart w:id="220" w:name="_Toc184308041"/>
      <w:bookmarkEnd w:id="220"/>
      <w:bookmarkStart w:id="221" w:name="_Toc184313266"/>
      <w:bookmarkEnd w:id="221"/>
      <w:bookmarkStart w:id="222" w:name="_Toc184308037"/>
      <w:bookmarkEnd w:id="222"/>
      <w:bookmarkStart w:id="223" w:name="_Toc184314478"/>
      <w:bookmarkEnd w:id="223"/>
      <w:bookmarkStart w:id="224" w:name="_Toc184312122"/>
      <w:bookmarkEnd w:id="224"/>
      <w:bookmarkStart w:id="225" w:name="_Toc184314423"/>
      <w:bookmarkEnd w:id="225"/>
      <w:bookmarkStart w:id="226" w:name="_Toc184312111"/>
      <w:bookmarkEnd w:id="226"/>
      <w:bookmarkStart w:id="227" w:name="_Toc184313300"/>
      <w:bookmarkEnd w:id="227"/>
      <w:bookmarkStart w:id="228" w:name="_Toc184310338"/>
      <w:bookmarkEnd w:id="228"/>
      <w:bookmarkStart w:id="229" w:name="_Toc184308050"/>
      <w:bookmarkEnd w:id="229"/>
      <w:bookmarkStart w:id="230" w:name="_Toc184313261"/>
      <w:bookmarkEnd w:id="230"/>
      <w:bookmarkStart w:id="231" w:name="_Toc184313244"/>
      <w:bookmarkEnd w:id="231"/>
      <w:bookmarkStart w:id="232" w:name="_Toc184310329"/>
      <w:bookmarkEnd w:id="232"/>
      <w:bookmarkStart w:id="233" w:name="_Toc184310340"/>
      <w:bookmarkEnd w:id="233"/>
      <w:bookmarkStart w:id="234" w:name="_Toc184310276"/>
      <w:bookmarkEnd w:id="234"/>
      <w:bookmarkStart w:id="235" w:name="_Toc184312077"/>
      <w:bookmarkEnd w:id="235"/>
      <w:bookmarkStart w:id="236" w:name="_Toc184310314"/>
      <w:bookmarkEnd w:id="236"/>
      <w:bookmarkStart w:id="237" w:name="_Toc184312075"/>
      <w:bookmarkEnd w:id="237"/>
      <w:bookmarkStart w:id="238" w:name="_Toc184313285"/>
      <w:bookmarkEnd w:id="238"/>
      <w:bookmarkStart w:id="239" w:name="_Toc184314448"/>
      <w:bookmarkEnd w:id="239"/>
      <w:bookmarkStart w:id="240" w:name="_Toc184310334"/>
      <w:bookmarkEnd w:id="240"/>
      <w:bookmarkStart w:id="241" w:name="_Toc184310326"/>
      <w:bookmarkEnd w:id="241"/>
      <w:bookmarkStart w:id="242" w:name="_Toc184314433"/>
      <w:bookmarkEnd w:id="242"/>
      <w:bookmarkStart w:id="243" w:name="_Toc184308099"/>
      <w:bookmarkEnd w:id="243"/>
      <w:bookmarkStart w:id="244" w:name="_Toc184308096"/>
      <w:bookmarkEnd w:id="244"/>
      <w:bookmarkStart w:id="245" w:name="_Toc184312123"/>
      <w:bookmarkEnd w:id="245"/>
      <w:bookmarkStart w:id="246" w:name="_Toc184310295"/>
      <w:bookmarkEnd w:id="246"/>
      <w:bookmarkStart w:id="247" w:name="_Toc184310274"/>
      <w:bookmarkEnd w:id="247"/>
      <w:bookmarkStart w:id="248" w:name="_Toc184308106"/>
      <w:bookmarkEnd w:id="248"/>
      <w:bookmarkStart w:id="249" w:name="_Toc184312089"/>
      <w:bookmarkEnd w:id="249"/>
      <w:bookmarkStart w:id="250" w:name="_Toc184310336"/>
      <w:bookmarkEnd w:id="250"/>
      <w:bookmarkStart w:id="251" w:name="_Toc184312069"/>
      <w:bookmarkEnd w:id="251"/>
      <w:bookmarkStart w:id="252" w:name="_Toc184313299"/>
      <w:bookmarkEnd w:id="252"/>
      <w:bookmarkStart w:id="253" w:name="_Toc184313243"/>
      <w:bookmarkEnd w:id="253"/>
      <w:bookmarkStart w:id="254" w:name="_Toc184310321"/>
      <w:bookmarkEnd w:id="254"/>
      <w:bookmarkStart w:id="255" w:name="_Toc184308056"/>
      <w:bookmarkEnd w:id="255"/>
      <w:bookmarkStart w:id="256" w:name="_Toc184312092"/>
      <w:bookmarkEnd w:id="256"/>
      <w:bookmarkStart w:id="257" w:name="_Toc184308060"/>
      <w:bookmarkEnd w:id="257"/>
      <w:bookmarkStart w:id="258" w:name="_Toc184308036"/>
      <w:bookmarkEnd w:id="258"/>
      <w:bookmarkStart w:id="259" w:name="_Toc184310318"/>
      <w:bookmarkEnd w:id="259"/>
      <w:bookmarkStart w:id="260" w:name="_Toc184312086"/>
      <w:bookmarkEnd w:id="260"/>
      <w:bookmarkStart w:id="261" w:name="_Toc184313262"/>
      <w:bookmarkEnd w:id="261"/>
      <w:bookmarkStart w:id="262" w:name="_Toc184308103"/>
      <w:bookmarkEnd w:id="262"/>
      <w:bookmarkStart w:id="263" w:name="_Toc184312110"/>
      <w:bookmarkEnd w:id="263"/>
      <w:bookmarkStart w:id="264" w:name="_Toc184313248"/>
      <w:bookmarkEnd w:id="264"/>
      <w:bookmarkStart w:id="265" w:name="_Toc184308088"/>
      <w:bookmarkEnd w:id="265"/>
      <w:bookmarkStart w:id="266" w:name="_Toc184312097"/>
      <w:bookmarkEnd w:id="266"/>
      <w:bookmarkStart w:id="267" w:name="_Toc184313245"/>
      <w:bookmarkEnd w:id="267"/>
      <w:bookmarkStart w:id="268" w:name="_Toc184312090"/>
      <w:bookmarkEnd w:id="268"/>
      <w:bookmarkStart w:id="269" w:name="_Toc184308093"/>
      <w:bookmarkEnd w:id="269"/>
      <w:bookmarkStart w:id="270" w:name="_Toc184314454"/>
      <w:bookmarkEnd w:id="270"/>
      <w:bookmarkStart w:id="271" w:name="_Toc184310280"/>
      <w:bookmarkEnd w:id="271"/>
      <w:bookmarkStart w:id="272" w:name="_Toc184313250"/>
      <w:bookmarkEnd w:id="272"/>
      <w:bookmarkStart w:id="273" w:name="_Toc184313282"/>
      <w:bookmarkEnd w:id="273"/>
      <w:bookmarkStart w:id="274" w:name="_Toc184310296"/>
      <w:bookmarkEnd w:id="274"/>
      <w:bookmarkStart w:id="275" w:name="_Toc184314430"/>
      <w:bookmarkEnd w:id="275"/>
      <w:bookmarkStart w:id="276" w:name="_Toc184310288"/>
      <w:bookmarkEnd w:id="276"/>
      <w:bookmarkStart w:id="277" w:name="_Toc184312116"/>
      <w:bookmarkEnd w:id="277"/>
      <w:bookmarkStart w:id="278" w:name="_Toc184310292"/>
      <w:bookmarkEnd w:id="278"/>
      <w:bookmarkStart w:id="279" w:name="_Toc184313251"/>
      <w:bookmarkEnd w:id="279"/>
      <w:bookmarkStart w:id="280" w:name="_Toc184314457"/>
      <w:bookmarkEnd w:id="280"/>
      <w:bookmarkStart w:id="281" w:name="_Toc184313303"/>
      <w:bookmarkEnd w:id="281"/>
      <w:bookmarkStart w:id="282" w:name="_Toc184313278"/>
      <w:bookmarkEnd w:id="282"/>
      <w:bookmarkStart w:id="283" w:name="_Toc184310277"/>
      <w:bookmarkEnd w:id="283"/>
      <w:bookmarkStart w:id="284" w:name="_Toc184312095"/>
      <w:bookmarkEnd w:id="284"/>
      <w:bookmarkStart w:id="285" w:name="_Toc184314431"/>
      <w:bookmarkEnd w:id="285"/>
      <w:bookmarkStart w:id="286" w:name="_Toc184310298"/>
      <w:bookmarkEnd w:id="286"/>
      <w:bookmarkStart w:id="287" w:name="_Toc184314438"/>
      <w:bookmarkEnd w:id="287"/>
      <w:bookmarkStart w:id="288" w:name="_Toc184310287"/>
      <w:bookmarkEnd w:id="288"/>
      <w:bookmarkStart w:id="289" w:name="_Toc184314428"/>
      <w:bookmarkEnd w:id="289"/>
      <w:bookmarkStart w:id="290" w:name="_Toc184313238"/>
      <w:bookmarkEnd w:id="290"/>
      <w:bookmarkStart w:id="291" w:name="_Toc184314459"/>
      <w:bookmarkEnd w:id="291"/>
      <w:bookmarkStart w:id="292" w:name="_Toc184308091"/>
      <w:bookmarkEnd w:id="292"/>
      <w:bookmarkStart w:id="293" w:name="_Toc184310333"/>
      <w:bookmarkEnd w:id="293"/>
      <w:bookmarkStart w:id="294" w:name="_Toc184313276"/>
      <w:bookmarkEnd w:id="294"/>
      <w:bookmarkStart w:id="295" w:name="_Toc184314450"/>
      <w:bookmarkEnd w:id="295"/>
      <w:bookmarkStart w:id="296" w:name="_Toc184310317"/>
      <w:bookmarkEnd w:id="296"/>
      <w:bookmarkStart w:id="297" w:name="_Toc184312085"/>
      <w:bookmarkEnd w:id="297"/>
      <w:bookmarkStart w:id="298" w:name="_Toc184310304"/>
      <w:bookmarkEnd w:id="298"/>
      <w:bookmarkStart w:id="299" w:name="_Toc184308092"/>
      <w:bookmarkEnd w:id="299"/>
      <w:bookmarkStart w:id="300" w:name="_Toc184312119"/>
      <w:bookmarkEnd w:id="300"/>
      <w:bookmarkStart w:id="301" w:name="_Toc184312118"/>
      <w:bookmarkEnd w:id="301"/>
      <w:bookmarkStart w:id="302" w:name="_Toc184312070"/>
      <w:bookmarkEnd w:id="302"/>
      <w:bookmarkStart w:id="303" w:name="_Toc184308081"/>
      <w:bookmarkEnd w:id="303"/>
      <w:bookmarkStart w:id="304" w:name="_Toc184308049"/>
      <w:bookmarkEnd w:id="304"/>
      <w:bookmarkStart w:id="305" w:name="_Toc184314449"/>
      <w:bookmarkEnd w:id="305"/>
      <w:bookmarkStart w:id="306" w:name="_Toc184314466"/>
      <w:bookmarkEnd w:id="306"/>
      <w:bookmarkStart w:id="307" w:name="_Toc184314477"/>
      <w:bookmarkEnd w:id="307"/>
      <w:bookmarkStart w:id="308" w:name="_Toc184312127"/>
      <w:bookmarkEnd w:id="308"/>
      <w:bookmarkStart w:id="309" w:name="_Toc184313308"/>
      <w:bookmarkEnd w:id="309"/>
      <w:bookmarkStart w:id="310" w:name="_Toc184308045"/>
      <w:bookmarkEnd w:id="310"/>
      <w:bookmarkStart w:id="311" w:name="_Toc184313298"/>
      <w:bookmarkEnd w:id="311"/>
      <w:bookmarkStart w:id="312" w:name="_Toc184312107"/>
      <w:bookmarkEnd w:id="312"/>
      <w:bookmarkStart w:id="313" w:name="_Toc184308066"/>
      <w:bookmarkEnd w:id="313"/>
      <w:bookmarkStart w:id="314" w:name="_Toc184312125"/>
      <w:bookmarkEnd w:id="314"/>
      <w:bookmarkStart w:id="315" w:name="_Toc184313264"/>
      <w:bookmarkEnd w:id="315"/>
      <w:bookmarkStart w:id="316" w:name="_Toc184308080"/>
      <w:bookmarkEnd w:id="316"/>
      <w:bookmarkStart w:id="317" w:name="_Toc184310294"/>
      <w:bookmarkEnd w:id="317"/>
      <w:bookmarkStart w:id="318" w:name="_Toc184313306"/>
      <w:bookmarkEnd w:id="318"/>
      <w:bookmarkStart w:id="319" w:name="_Toc184308085"/>
      <w:bookmarkEnd w:id="319"/>
      <w:bookmarkStart w:id="320" w:name="_Toc184314476"/>
      <w:bookmarkEnd w:id="320"/>
      <w:bookmarkStart w:id="321" w:name="_Toc184310299"/>
      <w:bookmarkEnd w:id="321"/>
      <w:bookmarkStart w:id="322" w:name="_Toc184308098"/>
      <w:bookmarkEnd w:id="322"/>
      <w:bookmarkStart w:id="323" w:name="_Toc184308039"/>
      <w:bookmarkEnd w:id="323"/>
      <w:bookmarkStart w:id="324" w:name="_Toc184310297"/>
      <w:bookmarkEnd w:id="324"/>
      <w:bookmarkStart w:id="325" w:name="_Toc184314413"/>
      <w:bookmarkEnd w:id="325"/>
      <w:bookmarkStart w:id="326" w:name="_Toc184310323"/>
      <w:bookmarkEnd w:id="326"/>
      <w:bookmarkStart w:id="327" w:name="_Toc184312115"/>
      <w:bookmarkEnd w:id="327"/>
      <w:bookmarkStart w:id="328" w:name="_Toc184310278"/>
      <w:bookmarkEnd w:id="328"/>
      <w:bookmarkStart w:id="329" w:name="_Toc184308082"/>
      <w:bookmarkEnd w:id="329"/>
      <w:bookmarkStart w:id="330" w:name="_Toc184313296"/>
      <w:bookmarkEnd w:id="330"/>
      <w:bookmarkStart w:id="331" w:name="_Toc184308075"/>
      <w:bookmarkEnd w:id="331"/>
      <w:bookmarkStart w:id="332" w:name="_Toc184313307"/>
      <w:bookmarkEnd w:id="332"/>
      <w:bookmarkStart w:id="333" w:name="_Toc184312126"/>
      <w:bookmarkEnd w:id="333"/>
      <w:bookmarkStart w:id="334" w:name="_Toc184308040"/>
      <w:bookmarkEnd w:id="334"/>
      <w:bookmarkStart w:id="335" w:name="_Toc184310289"/>
      <w:bookmarkEnd w:id="335"/>
      <w:bookmarkStart w:id="336" w:name="_Toc184312112"/>
      <w:bookmarkEnd w:id="336"/>
      <w:bookmarkStart w:id="337" w:name="_Toc184312117"/>
      <w:bookmarkEnd w:id="337"/>
      <w:bookmarkStart w:id="338" w:name="_Toc184308053"/>
      <w:bookmarkEnd w:id="338"/>
      <w:bookmarkStart w:id="339" w:name="_Toc184314460"/>
      <w:bookmarkEnd w:id="339"/>
      <w:bookmarkStart w:id="340" w:name="_Toc184308079"/>
      <w:bookmarkEnd w:id="340"/>
      <w:bookmarkStart w:id="341" w:name="_Toc184314452"/>
      <w:bookmarkEnd w:id="341"/>
      <w:bookmarkStart w:id="342" w:name="_Toc184313283"/>
      <w:bookmarkEnd w:id="342"/>
      <w:bookmarkStart w:id="343" w:name="_Toc184313265"/>
      <w:bookmarkEnd w:id="343"/>
      <w:bookmarkStart w:id="344" w:name="_Toc184310327"/>
      <w:bookmarkEnd w:id="344"/>
      <w:bookmarkStart w:id="345" w:name="_Toc184310283"/>
      <w:bookmarkEnd w:id="345"/>
      <w:bookmarkStart w:id="346" w:name="_Toc184310281"/>
      <w:bookmarkEnd w:id="346"/>
      <w:bookmarkStart w:id="347" w:name="_Toc184312099"/>
      <w:bookmarkEnd w:id="347"/>
      <w:bookmarkStart w:id="348" w:name="_Toc184314429"/>
      <w:bookmarkEnd w:id="348"/>
      <w:bookmarkStart w:id="349" w:name="_Toc184314435"/>
      <w:bookmarkEnd w:id="349"/>
      <w:bookmarkStart w:id="350" w:name="_Toc184308051"/>
      <w:bookmarkEnd w:id="350"/>
      <w:bookmarkStart w:id="351" w:name="_Toc184314439"/>
      <w:bookmarkEnd w:id="351"/>
      <w:bookmarkStart w:id="352" w:name="_Toc184308054"/>
      <w:bookmarkEnd w:id="352"/>
      <w:bookmarkStart w:id="353" w:name="_Toc184310311"/>
      <w:bookmarkEnd w:id="353"/>
      <w:bookmarkStart w:id="354" w:name="_Toc184312135"/>
      <w:bookmarkEnd w:id="354"/>
      <w:bookmarkStart w:id="355" w:name="_Toc184314437"/>
      <w:bookmarkEnd w:id="355"/>
      <w:bookmarkStart w:id="356" w:name="_Toc184308087"/>
      <w:bookmarkEnd w:id="356"/>
      <w:bookmarkStart w:id="357" w:name="_Toc184313295"/>
      <w:bookmarkEnd w:id="357"/>
      <w:bookmarkStart w:id="358" w:name="_Toc184314458"/>
      <w:bookmarkEnd w:id="358"/>
      <w:bookmarkStart w:id="359" w:name="_Toc184313263"/>
      <w:bookmarkEnd w:id="359"/>
      <w:bookmarkStart w:id="360" w:name="_Toc184313277"/>
      <w:bookmarkEnd w:id="360"/>
      <w:bookmarkStart w:id="361" w:name="_Toc184313290"/>
      <w:bookmarkEnd w:id="361"/>
      <w:bookmarkStart w:id="362" w:name="_Toc184313249"/>
      <w:bookmarkEnd w:id="362"/>
      <w:bookmarkStart w:id="363" w:name="_Toc184314469"/>
      <w:bookmarkEnd w:id="363"/>
      <w:bookmarkStart w:id="364" w:name="_Toc184312104"/>
      <w:bookmarkEnd w:id="364"/>
      <w:bookmarkStart w:id="365" w:name="_Toc184313284"/>
      <w:bookmarkEnd w:id="365"/>
      <w:bookmarkStart w:id="366" w:name="_Toc184308101"/>
      <w:bookmarkEnd w:id="366"/>
      <w:bookmarkStart w:id="367" w:name="_Toc184310322"/>
      <w:bookmarkEnd w:id="367"/>
      <w:bookmarkStart w:id="368" w:name="_Toc184314427"/>
      <w:bookmarkEnd w:id="368"/>
      <w:bookmarkStart w:id="369" w:name="_Toc184310285"/>
      <w:bookmarkEnd w:id="369"/>
      <w:bookmarkStart w:id="370" w:name="_Toc184312102"/>
      <w:bookmarkEnd w:id="370"/>
      <w:bookmarkStart w:id="371" w:name="_Toc184308108"/>
      <w:bookmarkEnd w:id="371"/>
      <w:bookmarkStart w:id="372" w:name="_Toc184314482"/>
      <w:bookmarkEnd w:id="372"/>
      <w:bookmarkStart w:id="373" w:name="_Toc184308084"/>
      <w:bookmarkEnd w:id="373"/>
      <w:bookmarkStart w:id="374" w:name="_Toc184314479"/>
      <w:bookmarkEnd w:id="374"/>
      <w:bookmarkStart w:id="375" w:name="_Toc184310307"/>
      <w:bookmarkEnd w:id="375"/>
      <w:bookmarkStart w:id="376" w:name="_Toc184314442"/>
      <w:bookmarkEnd w:id="376"/>
      <w:bookmarkStart w:id="377" w:name="_Toc184312101"/>
      <w:bookmarkEnd w:id="377"/>
      <w:bookmarkStart w:id="378" w:name="_Toc184314420"/>
      <w:bookmarkEnd w:id="378"/>
      <w:bookmarkStart w:id="379" w:name="_Toc184312093"/>
      <w:bookmarkEnd w:id="379"/>
      <w:bookmarkStart w:id="380" w:name="_Toc184312094"/>
      <w:bookmarkEnd w:id="380"/>
      <w:bookmarkStart w:id="381" w:name="_Toc184313239"/>
      <w:bookmarkEnd w:id="381"/>
      <w:bookmarkStart w:id="382" w:name="_Toc184313274"/>
      <w:bookmarkEnd w:id="382"/>
      <w:bookmarkStart w:id="383" w:name="_Toc184312079"/>
      <w:bookmarkEnd w:id="383"/>
      <w:bookmarkStart w:id="384" w:name="_Toc184308100"/>
      <w:bookmarkEnd w:id="384"/>
      <w:bookmarkStart w:id="385" w:name="_Toc184313292"/>
      <w:bookmarkEnd w:id="385"/>
      <w:bookmarkStart w:id="386" w:name="_Toc184310343"/>
      <w:bookmarkEnd w:id="386"/>
      <w:bookmarkStart w:id="387" w:name="_Toc184313272"/>
      <w:bookmarkEnd w:id="387"/>
      <w:bookmarkStart w:id="388" w:name="_Toc184312096"/>
      <w:bookmarkEnd w:id="388"/>
      <w:bookmarkStart w:id="389" w:name="_Toc184312131"/>
      <w:bookmarkEnd w:id="389"/>
      <w:bookmarkStart w:id="390" w:name="_Toc184314445"/>
      <w:bookmarkEnd w:id="390"/>
      <w:bookmarkStart w:id="391" w:name="_Toc184310275"/>
      <w:bookmarkEnd w:id="391"/>
      <w:bookmarkStart w:id="392" w:name="_Toc184313287"/>
      <w:bookmarkEnd w:id="392"/>
      <w:bookmarkStart w:id="393" w:name="_Toc184314453"/>
      <w:bookmarkEnd w:id="393"/>
      <w:r>
        <w:rPr>
          <w:rFonts w:hint="eastAsia" w:ascii="宋体" w:hAnsi="宋体" w:eastAsia="宋体" w:cs="宋体"/>
          <w:b/>
          <w:color w:val="auto"/>
          <w:sz w:val="21"/>
          <w:szCs w:val="21"/>
          <w:highlight w:val="none"/>
        </w:rPr>
        <w:t>评标办法</w:t>
      </w:r>
    </w:p>
    <w:p>
      <w:pPr>
        <w:kinsoku/>
        <w:wordWrap/>
        <w:overflowPunct/>
        <w:topLinePunct w:val="0"/>
        <w:bidi w:val="0"/>
        <w:snapToGrid w:val="0"/>
        <w:spacing w:line="288"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评标办法前附表</w:t>
      </w:r>
    </w:p>
    <w:tbl>
      <w:tblPr>
        <w:tblStyle w:val="62"/>
        <w:tblpPr w:leftFromText="180" w:rightFromText="180" w:vertAnchor="text" w:horzAnchor="page" w:tblpX="1031" w:tblpY="12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5623"/>
        <w:gridCol w:w="758"/>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870"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序号</w:t>
            </w:r>
          </w:p>
        </w:tc>
        <w:tc>
          <w:tcPr>
            <w:tcW w:w="5623"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评标标准</w:t>
            </w:r>
          </w:p>
        </w:tc>
        <w:tc>
          <w:tcPr>
            <w:tcW w:w="758"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权重</w:t>
            </w:r>
          </w:p>
        </w:tc>
        <w:tc>
          <w:tcPr>
            <w:tcW w:w="2035"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投标文件中评标标准相应的商务技术资料目录</w:t>
            </w:r>
            <w:r>
              <w:rPr>
                <w:rFonts w:hint="eastAsia" w:ascii="宋体" w:hAnsi="宋体" w:eastAsia="宋体" w:cs="宋体"/>
                <w:color w:val="auto"/>
                <w:sz w:val="21"/>
                <w:szCs w:val="21"/>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9286" w:type="dxa"/>
            <w:gridSpan w:val="4"/>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商务技术分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870"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5623" w:type="dxa"/>
            <w:vAlign w:val="center"/>
          </w:tcPr>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投标人自20</w:t>
            </w:r>
            <w:r>
              <w:rPr>
                <w:rFonts w:hint="eastAsia" w:ascii="宋体"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rPr>
              <w:t>年1月1日以来（以合同签订时间为准）同类合同业绩（以提供的合同扫描件为准）：每提供1份合同业绩得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分，最高得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tc>
        <w:tc>
          <w:tcPr>
            <w:tcW w:w="758"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p>
        </w:tc>
        <w:tc>
          <w:tcPr>
            <w:tcW w:w="2035"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70"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2</w:t>
            </w:r>
          </w:p>
        </w:tc>
        <w:tc>
          <w:tcPr>
            <w:tcW w:w="5623" w:type="dxa"/>
            <w:vAlign w:val="center"/>
          </w:tcPr>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不符合（负偏离）技术要求中标注“▲”条款（不可偏离）的投标无效；</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满足招标文件明确的全部技术条款要求的该项得满分；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技术条款低于技术要求（负偏离）的每项扣</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负偏离</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项及以上的投标无效。</w:t>
            </w:r>
          </w:p>
        </w:tc>
        <w:tc>
          <w:tcPr>
            <w:tcW w:w="758"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25</w:t>
            </w:r>
          </w:p>
        </w:tc>
        <w:tc>
          <w:tcPr>
            <w:tcW w:w="2035" w:type="dxa"/>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870"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3</w:t>
            </w:r>
          </w:p>
        </w:tc>
        <w:tc>
          <w:tcPr>
            <w:tcW w:w="5623" w:type="dxa"/>
            <w:vAlign w:val="center"/>
          </w:tcPr>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根据</w:t>
            </w:r>
            <w:r>
              <w:rPr>
                <w:rFonts w:hint="eastAsia" w:ascii="宋体" w:hAnsi="宋体" w:eastAsia="宋体" w:cs="宋体"/>
                <w:color w:val="auto"/>
                <w:sz w:val="21"/>
                <w:szCs w:val="21"/>
                <w:highlight w:val="none"/>
              </w:rPr>
              <w:t>投标人对项目基本情况的熟悉程度，项目内容和要求、项目目标任务的理解</w:t>
            </w:r>
            <w:r>
              <w:rPr>
                <w:rFonts w:hint="eastAsia" w:ascii="宋体" w:hAnsi="宋体" w:eastAsia="宋体" w:cs="宋体"/>
                <w:color w:val="auto"/>
                <w:sz w:val="21"/>
                <w:szCs w:val="21"/>
                <w:highlight w:val="none"/>
                <w:lang w:val="en-US" w:eastAsia="zh-CN"/>
              </w:rPr>
              <w:t>情况</w:t>
            </w:r>
            <w:r>
              <w:rPr>
                <w:rFonts w:hint="eastAsia" w:ascii="宋体" w:hAnsi="宋体" w:eastAsia="宋体" w:cs="宋体"/>
                <w:color w:val="auto"/>
                <w:sz w:val="21"/>
                <w:szCs w:val="21"/>
                <w:highlight w:val="none"/>
                <w:lang w:eastAsia="zh-CN"/>
              </w:rPr>
              <w:t>进行评价。</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对项目基本情况熟悉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理解程度高的</w:t>
            </w:r>
            <w:r>
              <w:rPr>
                <w:rFonts w:hint="eastAsia" w:ascii="宋体" w:hAnsi="宋体" w:eastAsia="宋体" w:cs="宋体"/>
                <w:color w:val="auto"/>
                <w:sz w:val="21"/>
                <w:szCs w:val="21"/>
                <w:highlight w:val="none"/>
                <w:lang w:eastAsia="zh-CN"/>
              </w:rPr>
              <w:t>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对项目基本情况</w:t>
            </w:r>
            <w:r>
              <w:rPr>
                <w:rFonts w:hint="eastAsia" w:ascii="宋体" w:hAnsi="宋体" w:eastAsia="宋体" w:cs="宋体"/>
                <w:color w:val="auto"/>
                <w:sz w:val="21"/>
                <w:szCs w:val="21"/>
                <w:highlight w:val="none"/>
                <w:lang w:val="en-US" w:eastAsia="zh-CN"/>
              </w:rPr>
              <w:t>熟悉程度、理解程度</w:t>
            </w:r>
            <w:r>
              <w:rPr>
                <w:rFonts w:hint="eastAsia" w:ascii="宋体" w:hAnsi="宋体" w:cs="宋体"/>
                <w:color w:val="auto"/>
                <w:sz w:val="21"/>
                <w:szCs w:val="21"/>
                <w:highlight w:val="none"/>
                <w:lang w:val="en-US" w:eastAsia="zh-CN"/>
              </w:rPr>
              <w:t>基本符合要求，但存在一定欠缺</w:t>
            </w:r>
            <w:r>
              <w:rPr>
                <w:rFonts w:hint="eastAsia" w:ascii="宋体" w:hAnsi="宋体" w:eastAsia="宋体" w:cs="宋体"/>
                <w:color w:val="auto"/>
                <w:sz w:val="21"/>
                <w:szCs w:val="21"/>
                <w:highlight w:val="none"/>
                <w:lang w:val="en-US" w:eastAsia="zh-CN"/>
              </w:rPr>
              <w:t>的</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对项目基本情况熟悉程度、理解程度</w:t>
            </w:r>
            <w:r>
              <w:rPr>
                <w:rFonts w:hint="eastAsia" w:ascii="宋体" w:hAnsi="宋体" w:eastAsia="宋体" w:cs="宋体"/>
                <w:color w:val="auto"/>
                <w:sz w:val="21"/>
                <w:szCs w:val="21"/>
                <w:highlight w:val="none"/>
                <w:lang w:val="en-US" w:eastAsia="zh-CN"/>
              </w:rPr>
              <w:t>存在</w:t>
            </w:r>
            <w:r>
              <w:rPr>
                <w:rFonts w:hint="eastAsia" w:ascii="宋体" w:hAnsi="宋体" w:cs="宋体"/>
                <w:color w:val="auto"/>
                <w:sz w:val="21"/>
                <w:szCs w:val="21"/>
                <w:highlight w:val="none"/>
                <w:lang w:eastAsia="zh-CN"/>
              </w:rPr>
              <w:t>重大</w:t>
            </w:r>
            <w:r>
              <w:rPr>
                <w:rFonts w:hint="eastAsia" w:ascii="宋体" w:hAnsi="宋体" w:eastAsia="宋体" w:cs="宋体"/>
                <w:color w:val="auto"/>
                <w:sz w:val="21"/>
                <w:szCs w:val="21"/>
                <w:highlight w:val="none"/>
                <w:lang w:eastAsia="zh-CN"/>
              </w:rPr>
              <w:t>欠缺得1分；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未提供相关内容的</w:t>
            </w:r>
            <w:r>
              <w:rPr>
                <w:rFonts w:hint="eastAsia" w:ascii="宋体" w:hAnsi="宋体" w:eastAsia="宋体" w:cs="宋体"/>
                <w:color w:val="auto"/>
                <w:sz w:val="21"/>
                <w:szCs w:val="21"/>
                <w:highlight w:val="none"/>
                <w:lang w:eastAsia="zh-CN"/>
              </w:rPr>
              <w:t>不得分</w:t>
            </w:r>
            <w:r>
              <w:rPr>
                <w:rFonts w:hint="eastAsia" w:ascii="宋体" w:hAnsi="宋体" w:eastAsia="宋体" w:cs="宋体"/>
                <w:color w:val="auto"/>
                <w:sz w:val="21"/>
                <w:szCs w:val="21"/>
                <w:highlight w:val="none"/>
              </w:rPr>
              <w:t>。</w:t>
            </w:r>
          </w:p>
        </w:tc>
        <w:tc>
          <w:tcPr>
            <w:tcW w:w="758"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p>
        </w:tc>
        <w:tc>
          <w:tcPr>
            <w:tcW w:w="2035" w:type="dxa"/>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870"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4</w:t>
            </w:r>
          </w:p>
        </w:tc>
        <w:tc>
          <w:tcPr>
            <w:tcW w:w="5623" w:type="dxa"/>
            <w:vAlign w:val="center"/>
          </w:tcPr>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项目实施方案</w:t>
            </w:r>
          </w:p>
        </w:tc>
        <w:tc>
          <w:tcPr>
            <w:tcW w:w="758" w:type="dxa"/>
            <w:vAlign w:val="center"/>
          </w:tcPr>
          <w:p>
            <w:pPr>
              <w:keepNext w:val="0"/>
              <w:keepLines w:val="0"/>
              <w:suppressLineNumbers w:val="0"/>
              <w:spacing w:before="0" w:beforeAutospacing="0" w:after="0" w:afterAutospacing="0" w:line="240" w:lineRule="auto"/>
              <w:ind w:left="0" w:right="0"/>
              <w:jc w:val="center"/>
              <w:outlineLvl w:val="0"/>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18</w:t>
            </w:r>
          </w:p>
        </w:tc>
        <w:tc>
          <w:tcPr>
            <w:tcW w:w="2035"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870"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4.1</w:t>
            </w:r>
          </w:p>
        </w:tc>
        <w:tc>
          <w:tcPr>
            <w:tcW w:w="5623" w:type="dxa"/>
            <w:vAlign w:val="center"/>
          </w:tcPr>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化粪池清掏实施方案（机械化作业方案、人工作业方案），根据方案针对性，可行性、项目匹配性进行评价。</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方案针对性，可行性、项目匹配性好得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方案针对性，可行性、项目匹配性</w:t>
            </w:r>
            <w:r>
              <w:rPr>
                <w:rFonts w:hint="eastAsia" w:ascii="宋体" w:hAnsi="宋体" w:cs="宋体"/>
                <w:color w:val="auto"/>
                <w:sz w:val="21"/>
                <w:szCs w:val="21"/>
                <w:highlight w:val="none"/>
                <w:lang w:val="en-US" w:eastAsia="zh-CN"/>
              </w:rPr>
              <w:t>基本符合要求，但存在一定欠缺</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方案针对性，可行性、项目匹配性存在</w:t>
            </w:r>
            <w:r>
              <w:rPr>
                <w:rFonts w:hint="eastAsia" w:ascii="宋体" w:hAnsi="宋体" w:cs="宋体"/>
                <w:color w:val="auto"/>
                <w:sz w:val="21"/>
                <w:szCs w:val="21"/>
                <w:highlight w:val="none"/>
                <w:lang w:val="en-US" w:eastAsia="zh-CN"/>
              </w:rPr>
              <w:t>重大</w:t>
            </w:r>
            <w:r>
              <w:rPr>
                <w:rFonts w:hint="eastAsia" w:ascii="宋体" w:hAnsi="宋体" w:eastAsia="宋体" w:cs="宋体"/>
                <w:color w:val="auto"/>
                <w:sz w:val="21"/>
                <w:szCs w:val="21"/>
                <w:highlight w:val="none"/>
                <w:lang w:val="en-US" w:eastAsia="zh-CN"/>
              </w:rPr>
              <w:t>欠缺得1分；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未提供相关内容的不得分。</w:t>
            </w:r>
          </w:p>
        </w:tc>
        <w:tc>
          <w:tcPr>
            <w:tcW w:w="758"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p>
        </w:tc>
        <w:tc>
          <w:tcPr>
            <w:tcW w:w="2035"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870"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4.2</w:t>
            </w:r>
          </w:p>
        </w:tc>
        <w:tc>
          <w:tcPr>
            <w:tcW w:w="5623" w:type="dxa"/>
            <w:vAlign w:val="center"/>
          </w:tcPr>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主排污管网清掏清洗实施方案，根据方案针对性，可行性、项目匹配性进行评价。</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方案针对性，可行性、项目匹配性好得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方案针对性，可行性、项目匹配性</w:t>
            </w:r>
            <w:r>
              <w:rPr>
                <w:rFonts w:hint="eastAsia" w:ascii="宋体" w:hAnsi="宋体" w:cs="宋体"/>
                <w:color w:val="auto"/>
                <w:sz w:val="21"/>
                <w:szCs w:val="21"/>
                <w:highlight w:val="none"/>
                <w:lang w:val="en-US" w:eastAsia="zh-CN"/>
              </w:rPr>
              <w:t>基本符合要求，但存在一定欠缺</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方案针对性，可行性、项目匹配性存在</w:t>
            </w:r>
            <w:r>
              <w:rPr>
                <w:rFonts w:hint="eastAsia" w:ascii="宋体" w:hAnsi="宋体" w:cs="宋体"/>
                <w:color w:val="auto"/>
                <w:sz w:val="21"/>
                <w:szCs w:val="21"/>
                <w:highlight w:val="none"/>
                <w:lang w:val="en-US" w:eastAsia="zh-CN"/>
              </w:rPr>
              <w:t>重大</w:t>
            </w:r>
            <w:r>
              <w:rPr>
                <w:rFonts w:hint="eastAsia" w:ascii="宋体" w:hAnsi="宋体" w:eastAsia="宋体" w:cs="宋体"/>
                <w:color w:val="auto"/>
                <w:sz w:val="21"/>
                <w:szCs w:val="21"/>
                <w:highlight w:val="none"/>
                <w:lang w:val="en-US" w:eastAsia="zh-CN"/>
              </w:rPr>
              <w:t>欠缺得1分；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未提供相关内容的不得分。</w:t>
            </w:r>
          </w:p>
        </w:tc>
        <w:tc>
          <w:tcPr>
            <w:tcW w:w="758"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p>
        </w:tc>
        <w:tc>
          <w:tcPr>
            <w:tcW w:w="2035"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870"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4.3</w:t>
            </w:r>
          </w:p>
        </w:tc>
        <w:tc>
          <w:tcPr>
            <w:tcW w:w="5623" w:type="dxa"/>
            <w:vAlign w:val="center"/>
          </w:tcPr>
          <w:p>
            <w:pPr>
              <w:keepNext w:val="0"/>
              <w:keepLines w:val="0"/>
              <w:numPr>
                <w:ilvl w:val="0"/>
                <w:numId w:val="0"/>
              </w:numPr>
              <w:suppressLineNumbers w:val="0"/>
              <w:spacing w:before="0" w:beforeAutospacing="0" w:after="0" w:afterAutospacing="0" w:line="240" w:lineRule="auto"/>
              <w:ind w:left="0" w:leftChars="0" w:right="0" w:rightChars="0"/>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悬空管道疏通实施方案，根据方案针对性，可行性、项目匹配性进行评价。</w:t>
            </w:r>
          </w:p>
          <w:p>
            <w:pPr>
              <w:keepNext w:val="0"/>
              <w:keepLines w:val="0"/>
              <w:numPr>
                <w:ilvl w:val="0"/>
                <w:numId w:val="0"/>
              </w:numPr>
              <w:suppressLineNumbers w:val="0"/>
              <w:spacing w:before="0" w:beforeAutospacing="0" w:after="0" w:afterAutospacing="0" w:line="240" w:lineRule="auto"/>
              <w:ind w:left="0" w:leftChars="0" w:right="0" w:rightChars="0"/>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方案针对性，可行性、项目匹配性好得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p>
            <w:pPr>
              <w:keepNext w:val="0"/>
              <w:keepLines w:val="0"/>
              <w:numPr>
                <w:ilvl w:val="0"/>
                <w:numId w:val="0"/>
              </w:numPr>
              <w:suppressLineNumbers w:val="0"/>
              <w:spacing w:before="0" w:beforeAutospacing="0" w:after="0" w:afterAutospacing="0" w:line="240" w:lineRule="auto"/>
              <w:ind w:left="0" w:leftChars="0" w:right="0" w:rightChars="0"/>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方案针对性，可行性、项目匹配性</w:t>
            </w:r>
            <w:r>
              <w:rPr>
                <w:rFonts w:hint="eastAsia" w:ascii="宋体" w:hAnsi="宋体" w:cs="宋体"/>
                <w:color w:val="auto"/>
                <w:sz w:val="21"/>
                <w:szCs w:val="21"/>
                <w:highlight w:val="none"/>
                <w:lang w:val="en-US" w:eastAsia="zh-CN"/>
              </w:rPr>
              <w:t>基本符合要求，但存在一定欠缺</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p>
          <w:p>
            <w:pPr>
              <w:keepNext w:val="0"/>
              <w:keepLines w:val="0"/>
              <w:numPr>
                <w:ilvl w:val="0"/>
                <w:numId w:val="0"/>
              </w:numPr>
              <w:suppressLineNumbers w:val="0"/>
              <w:spacing w:before="0" w:beforeAutospacing="0" w:after="0" w:afterAutospacing="0" w:line="240" w:lineRule="auto"/>
              <w:ind w:left="0" w:leftChars="0" w:right="0" w:rightChars="0"/>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方案针对性，可行性、项目匹配性存在</w:t>
            </w:r>
            <w:r>
              <w:rPr>
                <w:rFonts w:hint="eastAsia" w:ascii="宋体" w:hAnsi="宋体" w:cs="宋体"/>
                <w:color w:val="auto"/>
                <w:sz w:val="21"/>
                <w:szCs w:val="21"/>
                <w:highlight w:val="none"/>
                <w:lang w:val="en-US" w:eastAsia="zh-CN"/>
              </w:rPr>
              <w:t>重大</w:t>
            </w:r>
            <w:r>
              <w:rPr>
                <w:rFonts w:hint="eastAsia" w:ascii="宋体" w:hAnsi="宋体" w:eastAsia="宋体" w:cs="宋体"/>
                <w:color w:val="auto"/>
                <w:sz w:val="21"/>
                <w:szCs w:val="21"/>
                <w:highlight w:val="none"/>
                <w:lang w:val="en-US" w:eastAsia="zh-CN"/>
              </w:rPr>
              <w:t>欠缺得1分；</w:t>
            </w:r>
          </w:p>
          <w:p>
            <w:pPr>
              <w:keepNext w:val="0"/>
              <w:keepLines w:val="0"/>
              <w:numPr>
                <w:ilvl w:val="0"/>
                <w:numId w:val="0"/>
              </w:numPr>
              <w:suppressLineNumbers w:val="0"/>
              <w:spacing w:before="0" w:beforeAutospacing="0" w:after="0" w:afterAutospacing="0" w:line="240" w:lineRule="auto"/>
              <w:ind w:left="0" w:leftChars="0" w:right="0" w:rightChars="0"/>
              <w:jc w:val="left"/>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未提供相关内容的不得分。</w:t>
            </w:r>
          </w:p>
        </w:tc>
        <w:tc>
          <w:tcPr>
            <w:tcW w:w="758"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p>
        </w:tc>
        <w:tc>
          <w:tcPr>
            <w:tcW w:w="2035"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870"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4.4</w:t>
            </w:r>
          </w:p>
        </w:tc>
        <w:tc>
          <w:tcPr>
            <w:tcW w:w="5623" w:type="dxa"/>
            <w:vAlign w:val="center"/>
          </w:tcPr>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地面排污井清理实施方案，根据方案针对性，可行性、项目匹配性进行评价。</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方案针对性，可行性、项目匹配性好得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方案针对性，可行性、项目匹配性</w:t>
            </w:r>
            <w:r>
              <w:rPr>
                <w:rFonts w:hint="eastAsia" w:ascii="宋体" w:hAnsi="宋体" w:cs="宋体"/>
                <w:color w:val="auto"/>
                <w:sz w:val="21"/>
                <w:szCs w:val="21"/>
                <w:highlight w:val="none"/>
                <w:lang w:val="en-US" w:eastAsia="zh-CN"/>
              </w:rPr>
              <w:t>基本符合要求，但存在一定欠缺</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方案针对性，可行性、项目匹配性存在</w:t>
            </w:r>
            <w:r>
              <w:rPr>
                <w:rFonts w:hint="eastAsia" w:ascii="宋体" w:hAnsi="宋体" w:cs="宋体"/>
                <w:color w:val="auto"/>
                <w:sz w:val="21"/>
                <w:szCs w:val="21"/>
                <w:highlight w:val="none"/>
                <w:lang w:val="en-US" w:eastAsia="zh-CN"/>
              </w:rPr>
              <w:t>重大</w:t>
            </w:r>
            <w:r>
              <w:rPr>
                <w:rFonts w:hint="eastAsia" w:ascii="宋体" w:hAnsi="宋体" w:eastAsia="宋体" w:cs="宋体"/>
                <w:color w:val="auto"/>
                <w:sz w:val="21"/>
                <w:szCs w:val="21"/>
                <w:highlight w:val="none"/>
                <w:lang w:val="en-US" w:eastAsia="zh-CN"/>
              </w:rPr>
              <w:t>欠缺得1分；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未提供相关内容的不得分。</w:t>
            </w:r>
          </w:p>
        </w:tc>
        <w:tc>
          <w:tcPr>
            <w:tcW w:w="758"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p>
        </w:tc>
        <w:tc>
          <w:tcPr>
            <w:tcW w:w="2035"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870"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4.5</w:t>
            </w:r>
          </w:p>
        </w:tc>
        <w:tc>
          <w:tcPr>
            <w:tcW w:w="5623" w:type="dxa"/>
            <w:vAlign w:val="center"/>
          </w:tcPr>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服务质量保障措施，根据措施针对性，可行性、项目匹配性进行评价。</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方案针对性，可行性、项目匹配性好得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方案针对性，可行性、项目匹配性</w:t>
            </w:r>
            <w:r>
              <w:rPr>
                <w:rFonts w:hint="eastAsia" w:ascii="宋体" w:hAnsi="宋体" w:cs="宋体"/>
                <w:color w:val="auto"/>
                <w:sz w:val="21"/>
                <w:szCs w:val="21"/>
                <w:highlight w:val="none"/>
                <w:lang w:val="en-US" w:eastAsia="zh-CN"/>
              </w:rPr>
              <w:t>基本符合要求，但存在一定欠缺</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方案针对性，可行性、项目匹配性存在</w:t>
            </w:r>
            <w:r>
              <w:rPr>
                <w:rFonts w:hint="eastAsia" w:ascii="宋体" w:hAnsi="宋体" w:cs="宋体"/>
                <w:color w:val="auto"/>
                <w:sz w:val="21"/>
                <w:szCs w:val="21"/>
                <w:highlight w:val="none"/>
                <w:lang w:val="en-US" w:eastAsia="zh-CN"/>
              </w:rPr>
              <w:t>重大</w:t>
            </w:r>
            <w:r>
              <w:rPr>
                <w:rFonts w:hint="eastAsia" w:ascii="宋体" w:hAnsi="宋体" w:eastAsia="宋体" w:cs="宋体"/>
                <w:color w:val="auto"/>
                <w:sz w:val="21"/>
                <w:szCs w:val="21"/>
                <w:highlight w:val="none"/>
                <w:lang w:val="en-US" w:eastAsia="zh-CN"/>
              </w:rPr>
              <w:t>欠缺得1分；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未提供相关内容的不得分。</w:t>
            </w:r>
          </w:p>
        </w:tc>
        <w:tc>
          <w:tcPr>
            <w:tcW w:w="758"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p>
        </w:tc>
        <w:tc>
          <w:tcPr>
            <w:tcW w:w="2035"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870"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4.6</w:t>
            </w:r>
          </w:p>
        </w:tc>
        <w:tc>
          <w:tcPr>
            <w:tcW w:w="5623" w:type="dxa"/>
            <w:vAlign w:val="center"/>
          </w:tcPr>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安全作业保障措施，根据措施针对性，可行性、项目匹配性进行评价。</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方案针对性，可行性、项目匹配性好得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方案针对性，可行性、项目匹配性</w:t>
            </w:r>
            <w:r>
              <w:rPr>
                <w:rFonts w:hint="eastAsia" w:ascii="宋体" w:hAnsi="宋体" w:cs="宋体"/>
                <w:color w:val="auto"/>
                <w:sz w:val="21"/>
                <w:szCs w:val="21"/>
                <w:highlight w:val="none"/>
                <w:lang w:val="en-US" w:eastAsia="zh-CN"/>
              </w:rPr>
              <w:t>基本符合要求，但存在一定欠缺</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方案针对性，可行性、项目匹配性存在</w:t>
            </w:r>
            <w:r>
              <w:rPr>
                <w:rFonts w:hint="eastAsia" w:ascii="宋体" w:hAnsi="宋体" w:cs="宋体"/>
                <w:color w:val="auto"/>
                <w:sz w:val="21"/>
                <w:szCs w:val="21"/>
                <w:highlight w:val="none"/>
                <w:lang w:val="en-US" w:eastAsia="zh-CN"/>
              </w:rPr>
              <w:t>重大</w:t>
            </w:r>
            <w:r>
              <w:rPr>
                <w:rFonts w:hint="eastAsia" w:ascii="宋体" w:hAnsi="宋体" w:eastAsia="宋体" w:cs="宋体"/>
                <w:color w:val="auto"/>
                <w:sz w:val="21"/>
                <w:szCs w:val="21"/>
                <w:highlight w:val="none"/>
                <w:lang w:val="en-US" w:eastAsia="zh-CN"/>
              </w:rPr>
              <w:t>欠缺得1分；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未提供相关内容的不得分。</w:t>
            </w:r>
          </w:p>
        </w:tc>
        <w:tc>
          <w:tcPr>
            <w:tcW w:w="758"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2035"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870"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5</w:t>
            </w:r>
          </w:p>
        </w:tc>
        <w:tc>
          <w:tcPr>
            <w:tcW w:w="5623" w:type="dxa"/>
            <w:vAlign w:val="center"/>
          </w:tcPr>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拟派项目组成员情况</w:t>
            </w:r>
          </w:p>
        </w:tc>
        <w:tc>
          <w:tcPr>
            <w:tcW w:w="758"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6</w:t>
            </w:r>
          </w:p>
        </w:tc>
        <w:tc>
          <w:tcPr>
            <w:tcW w:w="2035"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拟派项目组成员情况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870"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5.1</w:t>
            </w:r>
          </w:p>
        </w:tc>
        <w:tc>
          <w:tcPr>
            <w:tcW w:w="5623" w:type="dxa"/>
            <w:vAlign w:val="center"/>
          </w:tcPr>
          <w:p>
            <w:pPr>
              <w:keepNext w:val="0"/>
              <w:keepLines w:val="0"/>
              <w:widowControl w:val="0"/>
              <w:suppressLineNumbers w:val="0"/>
              <w:autoSpaceDE w:val="0"/>
              <w:autoSpaceDN/>
              <w:adjustRightInd w:val="0"/>
              <w:snapToGrid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拟派项目负责人相关工作经验、履历、资质等情况。</w:t>
            </w:r>
          </w:p>
          <w:p>
            <w:pPr>
              <w:keepNext w:val="0"/>
              <w:keepLines w:val="0"/>
              <w:widowControl w:val="0"/>
              <w:suppressLineNumbers w:val="0"/>
              <w:autoSpaceDE w:val="0"/>
              <w:autoSpaceDN/>
              <w:adjustRightInd w:val="0"/>
              <w:snapToGrid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拟派项目负责人工作经验、履历、资质充足得</w:t>
            </w:r>
            <w:r>
              <w:rPr>
                <w:rFonts w:hint="eastAsia" w:ascii="宋体" w:hAnsi="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分；</w:t>
            </w:r>
          </w:p>
          <w:p>
            <w:pPr>
              <w:keepNext w:val="0"/>
              <w:keepLines w:val="0"/>
              <w:widowControl w:val="0"/>
              <w:suppressLineNumbers w:val="0"/>
              <w:autoSpaceDE w:val="0"/>
              <w:autoSpaceDN/>
              <w:adjustRightInd w:val="0"/>
              <w:snapToGrid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拟派项目负责人工作经验、履历、资质</w:t>
            </w:r>
            <w:r>
              <w:rPr>
                <w:rFonts w:hint="eastAsia" w:ascii="宋体" w:hAnsi="宋体" w:cs="宋体"/>
                <w:color w:val="auto"/>
                <w:kern w:val="2"/>
                <w:sz w:val="21"/>
                <w:szCs w:val="21"/>
                <w:highlight w:val="none"/>
                <w:lang w:val="en-US" w:eastAsia="zh-CN" w:bidi="ar-SA"/>
              </w:rPr>
              <w:t>基本符合要求，但存在一定欠缺</w:t>
            </w:r>
            <w:r>
              <w:rPr>
                <w:rFonts w:hint="eastAsia" w:ascii="宋体" w:hAnsi="宋体" w:eastAsia="宋体" w:cs="宋体"/>
                <w:color w:val="auto"/>
                <w:kern w:val="2"/>
                <w:sz w:val="21"/>
                <w:szCs w:val="21"/>
                <w:highlight w:val="none"/>
                <w:lang w:val="en-US" w:eastAsia="zh-CN" w:bidi="ar-SA"/>
              </w:rPr>
              <w:t>得</w:t>
            </w:r>
            <w:r>
              <w:rPr>
                <w:rFonts w:hint="eastAsia" w:ascii="宋体" w:hAnsi="宋体" w:cs="宋体"/>
                <w:color w:val="auto"/>
                <w:kern w:val="2"/>
                <w:sz w:val="21"/>
                <w:szCs w:val="21"/>
                <w:highlight w:val="none"/>
                <w:lang w:val="en-US" w:eastAsia="zh-CN" w:bidi="ar-SA"/>
              </w:rPr>
              <w:t>2</w:t>
            </w:r>
            <w:r>
              <w:rPr>
                <w:rFonts w:hint="eastAsia" w:ascii="宋体" w:hAnsi="宋体" w:eastAsia="宋体" w:cs="宋体"/>
                <w:color w:val="auto"/>
                <w:kern w:val="2"/>
                <w:sz w:val="21"/>
                <w:szCs w:val="21"/>
                <w:highlight w:val="none"/>
                <w:lang w:val="en-US" w:eastAsia="zh-CN" w:bidi="ar-SA"/>
              </w:rPr>
              <w:t>分；</w:t>
            </w:r>
          </w:p>
          <w:p>
            <w:pPr>
              <w:keepNext w:val="0"/>
              <w:keepLines w:val="0"/>
              <w:widowControl w:val="0"/>
              <w:suppressLineNumbers w:val="0"/>
              <w:autoSpaceDE w:val="0"/>
              <w:autoSpaceDN/>
              <w:adjustRightInd w:val="0"/>
              <w:snapToGrid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拟派项目负责人工作经验、履历、资质存在</w:t>
            </w:r>
            <w:r>
              <w:rPr>
                <w:rFonts w:hint="eastAsia" w:ascii="宋体" w:hAnsi="宋体" w:cs="宋体"/>
                <w:color w:val="auto"/>
                <w:kern w:val="2"/>
                <w:sz w:val="21"/>
                <w:szCs w:val="21"/>
                <w:highlight w:val="none"/>
                <w:lang w:val="en-US" w:eastAsia="zh-CN" w:bidi="ar-SA"/>
              </w:rPr>
              <w:t>重大</w:t>
            </w:r>
            <w:r>
              <w:rPr>
                <w:rFonts w:hint="eastAsia" w:ascii="宋体" w:hAnsi="宋体" w:eastAsia="宋体" w:cs="宋体"/>
                <w:color w:val="auto"/>
                <w:kern w:val="2"/>
                <w:sz w:val="21"/>
                <w:szCs w:val="21"/>
                <w:highlight w:val="none"/>
                <w:lang w:val="en-US" w:eastAsia="zh-CN" w:bidi="ar-SA"/>
              </w:rPr>
              <w:t>欠缺得1分；</w:t>
            </w:r>
          </w:p>
          <w:p>
            <w:pPr>
              <w:keepNext w:val="0"/>
              <w:keepLines w:val="0"/>
              <w:widowControl w:val="0"/>
              <w:suppressLineNumbers w:val="0"/>
              <w:autoSpaceDE w:val="0"/>
              <w:autoSpaceDN/>
              <w:adjustRightInd w:val="0"/>
              <w:snapToGrid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未提供相关内容的不得分。</w:t>
            </w:r>
          </w:p>
          <w:p>
            <w:pPr>
              <w:keepNext w:val="0"/>
              <w:keepLines w:val="0"/>
              <w:widowControl w:val="0"/>
              <w:suppressLineNumbers w:val="0"/>
              <w:autoSpaceDE w:val="0"/>
              <w:autoSpaceDN/>
              <w:adjustRightInd w:val="0"/>
              <w:snapToGrid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说明：提供相关人员</w:t>
            </w:r>
            <w:r>
              <w:rPr>
                <w:rFonts w:hint="eastAsia" w:ascii="宋体" w:hAnsi="宋体" w:cs="宋体"/>
                <w:color w:val="auto"/>
                <w:kern w:val="2"/>
                <w:sz w:val="21"/>
                <w:szCs w:val="21"/>
                <w:highlight w:val="none"/>
                <w:lang w:val="en-US" w:eastAsia="zh-CN" w:bidi="ar-SA"/>
              </w:rPr>
              <w:t>资质证明材料</w:t>
            </w:r>
            <w:r>
              <w:rPr>
                <w:rFonts w:hint="eastAsia" w:ascii="宋体" w:hAnsi="宋体" w:eastAsia="宋体" w:cs="宋体"/>
                <w:color w:val="auto"/>
                <w:kern w:val="2"/>
                <w:sz w:val="21"/>
                <w:szCs w:val="21"/>
                <w:highlight w:val="none"/>
                <w:lang w:val="en-US" w:eastAsia="zh-CN" w:bidi="ar-SA"/>
              </w:rPr>
              <w:t>及近三个月本单位工作证明扫描件，不提供不得分。</w:t>
            </w:r>
          </w:p>
        </w:tc>
        <w:tc>
          <w:tcPr>
            <w:tcW w:w="758"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p>
        </w:tc>
        <w:tc>
          <w:tcPr>
            <w:tcW w:w="2035"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拟派项目组成员情况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870"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5.2</w:t>
            </w:r>
          </w:p>
        </w:tc>
        <w:tc>
          <w:tcPr>
            <w:tcW w:w="5623" w:type="dxa"/>
            <w:vAlign w:val="center"/>
          </w:tcPr>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拟派项目班子成员的相关专业齐全、数量配备及结构合理、权利和责任明确情况。</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拟派项目班子成员相关专业齐全、数量充足、结构合理、权利和责任明确的得</w:t>
            </w:r>
            <w:r>
              <w:rPr>
                <w:rFonts w:hint="eastAsia" w:ascii="宋体" w:hAnsi="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拟派项目班子成员相关专业配备、数量、结构、权利和责任明确情况</w:t>
            </w:r>
            <w:r>
              <w:rPr>
                <w:rFonts w:hint="eastAsia" w:ascii="宋体" w:hAnsi="宋体" w:cs="宋体"/>
                <w:color w:val="auto"/>
                <w:kern w:val="2"/>
                <w:sz w:val="21"/>
                <w:szCs w:val="21"/>
                <w:highlight w:val="none"/>
                <w:lang w:val="en-US" w:eastAsia="zh-CN" w:bidi="ar-SA"/>
              </w:rPr>
              <w:t>基本符合要求，但存在一定欠缺</w:t>
            </w:r>
            <w:r>
              <w:rPr>
                <w:rFonts w:hint="eastAsia" w:ascii="宋体" w:hAnsi="宋体" w:eastAsia="宋体" w:cs="宋体"/>
                <w:color w:val="auto"/>
                <w:kern w:val="2"/>
                <w:sz w:val="21"/>
                <w:szCs w:val="21"/>
                <w:highlight w:val="none"/>
                <w:lang w:val="en-US" w:eastAsia="zh-CN" w:bidi="ar-SA"/>
              </w:rPr>
              <w:t>的得</w:t>
            </w:r>
            <w:r>
              <w:rPr>
                <w:rFonts w:hint="eastAsia" w:ascii="宋体" w:hAnsi="宋体" w:cs="宋体"/>
                <w:color w:val="auto"/>
                <w:kern w:val="2"/>
                <w:sz w:val="21"/>
                <w:szCs w:val="21"/>
                <w:highlight w:val="none"/>
                <w:lang w:val="en-US" w:eastAsia="zh-CN" w:bidi="ar-SA"/>
              </w:rPr>
              <w:t>2</w:t>
            </w:r>
            <w:r>
              <w:rPr>
                <w:rFonts w:hint="eastAsia" w:ascii="宋体" w:hAnsi="宋体" w:eastAsia="宋体" w:cs="宋体"/>
                <w:color w:val="auto"/>
                <w:kern w:val="2"/>
                <w:sz w:val="21"/>
                <w:szCs w:val="21"/>
                <w:highlight w:val="none"/>
                <w:lang w:val="en-US" w:eastAsia="zh-CN" w:bidi="ar-SA"/>
              </w:rPr>
              <w:t>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拟派项目班子成员相关专业配备、数量、结构、权利和责任明确情况存在</w:t>
            </w:r>
            <w:r>
              <w:rPr>
                <w:rFonts w:hint="eastAsia" w:ascii="宋体" w:hAnsi="宋体" w:cs="宋体"/>
                <w:color w:val="auto"/>
                <w:kern w:val="2"/>
                <w:sz w:val="21"/>
                <w:szCs w:val="21"/>
                <w:highlight w:val="none"/>
                <w:lang w:val="en-US" w:eastAsia="zh-CN" w:bidi="ar-SA"/>
              </w:rPr>
              <w:t>重大</w:t>
            </w:r>
            <w:r>
              <w:rPr>
                <w:rFonts w:hint="eastAsia" w:ascii="宋体" w:hAnsi="宋体" w:eastAsia="宋体" w:cs="宋体"/>
                <w:color w:val="auto"/>
                <w:kern w:val="2"/>
                <w:sz w:val="21"/>
                <w:szCs w:val="21"/>
                <w:highlight w:val="none"/>
                <w:lang w:val="en-US" w:eastAsia="zh-CN" w:bidi="ar-SA"/>
              </w:rPr>
              <w:t>欠缺得1分；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未提供相关内容的不得分。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说明：提供相关人员资质证明材料及近三个月本单位工作证明扫描件，不提供不得分。</w:t>
            </w:r>
          </w:p>
        </w:tc>
        <w:tc>
          <w:tcPr>
            <w:tcW w:w="758"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p>
        </w:tc>
        <w:tc>
          <w:tcPr>
            <w:tcW w:w="2035"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拟派项目组成员情况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870"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6</w:t>
            </w:r>
          </w:p>
        </w:tc>
        <w:tc>
          <w:tcPr>
            <w:tcW w:w="5623" w:type="dxa"/>
            <w:vAlign w:val="center"/>
          </w:tcPr>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投标人拟投入本项目的车辆数量、配置合理性情况。</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车辆数量充足、配置合理的得</w:t>
            </w:r>
            <w:r>
              <w:rPr>
                <w:rFonts w:hint="eastAsia" w:ascii="宋体" w:hAnsi="宋体" w:cs="宋体"/>
                <w:color w:val="auto"/>
                <w:kern w:val="2"/>
                <w:sz w:val="21"/>
                <w:szCs w:val="21"/>
                <w:highlight w:val="none"/>
                <w:lang w:val="en-US" w:eastAsia="zh-CN" w:bidi="ar-SA"/>
              </w:rPr>
              <w:t>4</w:t>
            </w:r>
            <w:r>
              <w:rPr>
                <w:rFonts w:hint="eastAsia" w:ascii="宋体" w:hAnsi="宋体" w:eastAsia="宋体" w:cs="宋体"/>
                <w:color w:val="auto"/>
                <w:kern w:val="2"/>
                <w:sz w:val="21"/>
                <w:szCs w:val="21"/>
                <w:highlight w:val="none"/>
                <w:lang w:val="en-US" w:eastAsia="zh-CN" w:bidi="ar-SA"/>
              </w:rPr>
              <w:t>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车辆数量较为充足、配置较为合理的得</w:t>
            </w:r>
            <w:r>
              <w:rPr>
                <w:rFonts w:hint="eastAsia" w:ascii="宋体" w:hAnsi="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车辆数量、配置整体情况</w:t>
            </w:r>
            <w:r>
              <w:rPr>
                <w:rFonts w:hint="eastAsia" w:ascii="宋体" w:hAnsi="宋体" w:cs="宋体"/>
                <w:color w:val="auto"/>
                <w:kern w:val="2"/>
                <w:sz w:val="21"/>
                <w:szCs w:val="21"/>
                <w:highlight w:val="none"/>
                <w:lang w:val="en-US" w:eastAsia="zh-CN" w:bidi="ar-SA"/>
              </w:rPr>
              <w:t>基本符合要求，但存在一定欠缺</w:t>
            </w:r>
            <w:r>
              <w:rPr>
                <w:rFonts w:hint="eastAsia" w:ascii="宋体" w:hAnsi="宋体" w:eastAsia="宋体" w:cs="宋体"/>
                <w:color w:val="auto"/>
                <w:kern w:val="2"/>
                <w:sz w:val="21"/>
                <w:szCs w:val="21"/>
                <w:highlight w:val="none"/>
                <w:lang w:val="en-US" w:eastAsia="zh-CN" w:bidi="ar-SA"/>
              </w:rPr>
              <w:t>的得</w:t>
            </w:r>
            <w:r>
              <w:rPr>
                <w:rFonts w:hint="eastAsia" w:ascii="宋体" w:hAnsi="宋体" w:cs="宋体"/>
                <w:color w:val="auto"/>
                <w:kern w:val="2"/>
                <w:sz w:val="21"/>
                <w:szCs w:val="21"/>
                <w:highlight w:val="none"/>
                <w:lang w:val="en-US" w:eastAsia="zh-CN" w:bidi="ar-SA"/>
              </w:rPr>
              <w:t>2</w:t>
            </w:r>
            <w:r>
              <w:rPr>
                <w:rFonts w:hint="eastAsia" w:ascii="宋体" w:hAnsi="宋体" w:eastAsia="宋体" w:cs="宋体"/>
                <w:color w:val="auto"/>
                <w:kern w:val="2"/>
                <w:sz w:val="21"/>
                <w:szCs w:val="21"/>
                <w:highlight w:val="none"/>
                <w:lang w:val="en-US" w:eastAsia="zh-CN" w:bidi="ar-SA"/>
              </w:rPr>
              <w:t>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车辆数量、配置整体情况存在</w:t>
            </w:r>
            <w:r>
              <w:rPr>
                <w:rFonts w:hint="eastAsia" w:ascii="宋体" w:hAnsi="宋体" w:cs="宋体"/>
                <w:color w:val="auto"/>
                <w:kern w:val="2"/>
                <w:sz w:val="21"/>
                <w:szCs w:val="21"/>
                <w:highlight w:val="none"/>
                <w:lang w:val="en-US" w:eastAsia="zh-CN" w:bidi="ar-SA"/>
              </w:rPr>
              <w:t>重大</w:t>
            </w:r>
            <w:r>
              <w:rPr>
                <w:rFonts w:hint="eastAsia" w:ascii="宋体" w:hAnsi="宋体" w:eastAsia="宋体" w:cs="宋体"/>
                <w:color w:val="auto"/>
                <w:kern w:val="2"/>
                <w:sz w:val="21"/>
                <w:szCs w:val="21"/>
                <w:highlight w:val="none"/>
                <w:lang w:val="en-US" w:eastAsia="zh-CN" w:bidi="ar-SA"/>
              </w:rPr>
              <w:t>欠缺得1分；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未提供相关内容的不得分。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说明：投标文件中所配置车辆是自有车辆的，须提供自有车辆行驶证</w:t>
            </w:r>
            <w:r>
              <w:rPr>
                <w:rFonts w:hint="eastAsia" w:ascii="宋体" w:hAnsi="宋体" w:cs="宋体"/>
                <w:color w:val="auto"/>
                <w:kern w:val="2"/>
                <w:sz w:val="21"/>
                <w:szCs w:val="21"/>
                <w:highlight w:val="none"/>
                <w:lang w:val="en-US" w:eastAsia="zh-CN" w:bidi="ar-SA"/>
              </w:rPr>
              <w:t>扫描件</w:t>
            </w:r>
            <w:r>
              <w:rPr>
                <w:rFonts w:hint="eastAsia" w:ascii="宋体" w:hAnsi="宋体" w:eastAsia="宋体" w:cs="宋体"/>
                <w:color w:val="auto"/>
                <w:kern w:val="2"/>
                <w:sz w:val="21"/>
                <w:szCs w:val="21"/>
                <w:highlight w:val="none"/>
                <w:lang w:val="en-US" w:eastAsia="zh-CN" w:bidi="ar-SA"/>
              </w:rPr>
              <w:t>；租赁车辆的，须提供租赁合同和该车辆行驶证</w:t>
            </w:r>
            <w:r>
              <w:rPr>
                <w:rFonts w:hint="eastAsia" w:ascii="宋体" w:hAnsi="宋体" w:cs="宋体"/>
                <w:color w:val="auto"/>
                <w:kern w:val="2"/>
                <w:sz w:val="21"/>
                <w:szCs w:val="21"/>
                <w:highlight w:val="none"/>
                <w:lang w:val="en-US" w:eastAsia="zh-CN" w:bidi="ar-SA"/>
              </w:rPr>
              <w:t>扫描件</w:t>
            </w:r>
            <w:r>
              <w:rPr>
                <w:rFonts w:hint="eastAsia" w:ascii="宋体" w:hAnsi="宋体" w:eastAsia="宋体" w:cs="宋体"/>
                <w:color w:val="auto"/>
                <w:kern w:val="2"/>
                <w:sz w:val="21"/>
                <w:szCs w:val="21"/>
                <w:highlight w:val="none"/>
                <w:lang w:val="en-US" w:eastAsia="zh-CN" w:bidi="ar-SA"/>
              </w:rPr>
              <w:t>，否则不得分。</w:t>
            </w:r>
          </w:p>
        </w:tc>
        <w:tc>
          <w:tcPr>
            <w:tcW w:w="758"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p>
        </w:tc>
        <w:tc>
          <w:tcPr>
            <w:tcW w:w="2035" w:type="dxa"/>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拟投入车辆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870"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7</w:t>
            </w:r>
          </w:p>
        </w:tc>
        <w:tc>
          <w:tcPr>
            <w:tcW w:w="5623" w:type="dxa"/>
            <w:vAlign w:val="center"/>
          </w:tcPr>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投标人拟投入本项目的设备数量、配置合理性情况。</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设备数量充足、配置合理的得5分；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设备数量较为充足、配置较为合理的得4分；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设备数量、配置整体情况</w:t>
            </w:r>
            <w:r>
              <w:rPr>
                <w:rFonts w:hint="eastAsia" w:ascii="宋体" w:hAnsi="宋体" w:cs="宋体"/>
                <w:color w:val="auto"/>
                <w:kern w:val="2"/>
                <w:sz w:val="21"/>
                <w:szCs w:val="21"/>
                <w:highlight w:val="none"/>
                <w:lang w:val="en-US" w:eastAsia="zh-CN" w:bidi="ar-SA"/>
              </w:rPr>
              <w:t>基本符合要求，但存在一定欠缺</w:t>
            </w:r>
            <w:r>
              <w:rPr>
                <w:rFonts w:hint="eastAsia" w:ascii="宋体" w:hAnsi="宋体" w:eastAsia="宋体" w:cs="宋体"/>
                <w:color w:val="auto"/>
                <w:kern w:val="2"/>
                <w:sz w:val="21"/>
                <w:szCs w:val="21"/>
                <w:highlight w:val="none"/>
                <w:lang w:val="en-US" w:eastAsia="zh-CN" w:bidi="ar-SA"/>
              </w:rPr>
              <w:t>的得3分；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设备数量、配置整体情况存在</w:t>
            </w:r>
            <w:r>
              <w:rPr>
                <w:rFonts w:hint="eastAsia" w:ascii="宋体" w:hAnsi="宋体" w:cs="宋体"/>
                <w:color w:val="auto"/>
                <w:kern w:val="2"/>
                <w:sz w:val="21"/>
                <w:szCs w:val="21"/>
                <w:highlight w:val="none"/>
                <w:lang w:val="en-US" w:eastAsia="zh-CN" w:bidi="ar-SA"/>
              </w:rPr>
              <w:t>重大</w:t>
            </w:r>
            <w:r>
              <w:rPr>
                <w:rFonts w:hint="eastAsia" w:ascii="宋体" w:hAnsi="宋体" w:eastAsia="宋体" w:cs="宋体"/>
                <w:color w:val="auto"/>
                <w:kern w:val="2"/>
                <w:sz w:val="21"/>
                <w:szCs w:val="21"/>
                <w:highlight w:val="none"/>
                <w:lang w:val="en-US" w:eastAsia="zh-CN" w:bidi="ar-SA"/>
              </w:rPr>
              <w:t>欠缺得1分；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未提供相关内容的不得分。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说明：拟投入设备为自有的，须提供购置合同或发票；拟投入设备为租赁的，须提供租赁协议，否则不得分。</w:t>
            </w:r>
          </w:p>
        </w:tc>
        <w:tc>
          <w:tcPr>
            <w:tcW w:w="758"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2035"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拟投入</w:t>
            </w:r>
            <w:r>
              <w:rPr>
                <w:rFonts w:hint="eastAsia" w:ascii="宋体" w:hAnsi="宋体" w:eastAsia="宋体" w:cs="宋体"/>
                <w:color w:val="auto"/>
                <w:sz w:val="21"/>
                <w:szCs w:val="21"/>
                <w:highlight w:val="none"/>
                <w:lang w:val="en-US" w:eastAsia="zh-CN"/>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870"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8</w:t>
            </w:r>
          </w:p>
        </w:tc>
        <w:tc>
          <w:tcPr>
            <w:tcW w:w="5623" w:type="dxa"/>
            <w:vAlign w:val="center"/>
          </w:tcPr>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投标人就本项目重点、难点分析情况，及其解决措施的合理、可行性。</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重难点理解透彻、解决措施合理可行的得</w:t>
            </w:r>
            <w:r>
              <w:rPr>
                <w:rFonts w:hint="eastAsia" w:ascii="宋体" w:hAnsi="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重难点理解、解决措施情况</w:t>
            </w:r>
            <w:r>
              <w:rPr>
                <w:rFonts w:hint="eastAsia" w:ascii="宋体" w:hAnsi="宋体" w:cs="宋体"/>
                <w:color w:val="auto"/>
                <w:kern w:val="2"/>
                <w:sz w:val="21"/>
                <w:szCs w:val="21"/>
                <w:highlight w:val="none"/>
                <w:lang w:val="en-US" w:eastAsia="zh-CN" w:bidi="ar-SA"/>
              </w:rPr>
              <w:t>基本符合要求，但存在一定欠缺</w:t>
            </w:r>
            <w:r>
              <w:rPr>
                <w:rFonts w:hint="eastAsia" w:ascii="宋体" w:hAnsi="宋体" w:eastAsia="宋体" w:cs="宋体"/>
                <w:color w:val="auto"/>
                <w:kern w:val="2"/>
                <w:sz w:val="21"/>
                <w:szCs w:val="21"/>
                <w:highlight w:val="none"/>
                <w:lang w:val="en-US" w:eastAsia="zh-CN" w:bidi="ar-SA"/>
              </w:rPr>
              <w:t>的得2分；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重难点理解、解决措施存在</w:t>
            </w:r>
            <w:r>
              <w:rPr>
                <w:rFonts w:hint="eastAsia" w:ascii="宋体" w:hAnsi="宋体" w:cs="宋体"/>
                <w:color w:val="auto"/>
                <w:kern w:val="2"/>
                <w:sz w:val="21"/>
                <w:szCs w:val="21"/>
                <w:highlight w:val="none"/>
                <w:lang w:val="en-US" w:eastAsia="zh-CN" w:bidi="ar-SA"/>
              </w:rPr>
              <w:t>重大</w:t>
            </w:r>
            <w:r>
              <w:rPr>
                <w:rFonts w:hint="eastAsia" w:ascii="宋体" w:hAnsi="宋体" w:eastAsia="宋体" w:cs="宋体"/>
                <w:color w:val="auto"/>
                <w:kern w:val="2"/>
                <w:sz w:val="21"/>
                <w:szCs w:val="21"/>
                <w:highlight w:val="none"/>
                <w:lang w:val="en-US" w:eastAsia="zh-CN" w:bidi="ar-SA"/>
              </w:rPr>
              <w:t>欠缺得1分；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未提供相关内容的不得分。</w:t>
            </w:r>
          </w:p>
        </w:tc>
        <w:tc>
          <w:tcPr>
            <w:tcW w:w="758"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2035" w:type="dxa"/>
            <w:vAlign w:val="center"/>
          </w:tcPr>
          <w:p>
            <w:pPr>
              <w:keepNext w:val="0"/>
              <w:keepLines w:val="0"/>
              <w:suppressLineNumbers w:val="0"/>
              <w:spacing w:before="0" w:beforeAutospacing="0" w:after="0" w:afterAutospacing="0" w:line="240" w:lineRule="auto"/>
              <w:ind w:left="0" w:right="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重点难点分析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870"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9</w:t>
            </w:r>
          </w:p>
        </w:tc>
        <w:tc>
          <w:tcPr>
            <w:tcW w:w="5623" w:type="dxa"/>
            <w:vAlign w:val="center"/>
          </w:tcPr>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投标人针对应急突发事件的处置能力及方案措施情况，根据方案针对性，可行性、项目匹配性进行评价。</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方案针对性，可行性、项目匹配性好得</w:t>
            </w:r>
            <w:r>
              <w:rPr>
                <w:rFonts w:hint="eastAsia" w:ascii="宋体" w:hAnsi="宋体"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方案针对性，可行性、项目匹配性</w:t>
            </w:r>
            <w:r>
              <w:rPr>
                <w:rFonts w:hint="eastAsia" w:ascii="宋体" w:hAnsi="宋体" w:cs="宋体"/>
                <w:color w:val="auto"/>
                <w:kern w:val="2"/>
                <w:sz w:val="21"/>
                <w:szCs w:val="21"/>
                <w:highlight w:val="none"/>
                <w:lang w:val="en-US" w:eastAsia="zh-CN" w:bidi="ar-SA"/>
              </w:rPr>
              <w:t>基本符合要求，但存在一定欠缺</w:t>
            </w:r>
            <w:r>
              <w:rPr>
                <w:rFonts w:hint="eastAsia" w:ascii="宋体" w:hAnsi="宋体" w:eastAsia="宋体" w:cs="宋体"/>
                <w:color w:val="auto"/>
                <w:kern w:val="2"/>
                <w:sz w:val="21"/>
                <w:szCs w:val="21"/>
                <w:highlight w:val="none"/>
                <w:lang w:val="en-US" w:eastAsia="zh-CN" w:bidi="ar-SA"/>
              </w:rPr>
              <w:t>得</w:t>
            </w:r>
            <w:r>
              <w:rPr>
                <w:rFonts w:hint="eastAsia" w:ascii="宋体" w:hAnsi="宋体" w:cs="宋体"/>
                <w:color w:val="auto"/>
                <w:kern w:val="2"/>
                <w:sz w:val="21"/>
                <w:szCs w:val="21"/>
                <w:highlight w:val="none"/>
                <w:lang w:val="en-US" w:eastAsia="zh-CN" w:bidi="ar-SA"/>
              </w:rPr>
              <w:t>2</w:t>
            </w:r>
            <w:r>
              <w:rPr>
                <w:rFonts w:hint="eastAsia" w:ascii="宋体" w:hAnsi="宋体" w:eastAsia="宋体" w:cs="宋体"/>
                <w:color w:val="auto"/>
                <w:kern w:val="2"/>
                <w:sz w:val="21"/>
                <w:szCs w:val="21"/>
                <w:highlight w:val="none"/>
                <w:lang w:val="en-US" w:eastAsia="zh-CN" w:bidi="ar-SA"/>
              </w:rPr>
              <w:t>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方案针对性，可行性、项目匹配性存在</w:t>
            </w:r>
            <w:r>
              <w:rPr>
                <w:rFonts w:hint="eastAsia" w:ascii="宋体" w:hAnsi="宋体" w:cs="宋体"/>
                <w:color w:val="auto"/>
                <w:kern w:val="2"/>
                <w:sz w:val="21"/>
                <w:szCs w:val="21"/>
                <w:highlight w:val="none"/>
                <w:lang w:val="en-US" w:eastAsia="zh-CN" w:bidi="ar-SA"/>
              </w:rPr>
              <w:t>重大</w:t>
            </w:r>
            <w:r>
              <w:rPr>
                <w:rFonts w:hint="eastAsia" w:ascii="宋体" w:hAnsi="宋体" w:eastAsia="宋体" w:cs="宋体"/>
                <w:color w:val="auto"/>
                <w:kern w:val="2"/>
                <w:sz w:val="21"/>
                <w:szCs w:val="21"/>
                <w:highlight w:val="none"/>
                <w:lang w:val="en-US" w:eastAsia="zh-CN" w:bidi="ar-SA"/>
              </w:rPr>
              <w:t>欠缺得1分；</w:t>
            </w:r>
          </w:p>
          <w:p>
            <w:pPr>
              <w:keepNext w:val="0"/>
              <w:keepLines w:val="0"/>
              <w:suppressLineNumbers w:val="0"/>
              <w:spacing w:before="0" w:beforeAutospacing="0" w:after="0" w:afterAutospacing="0" w:line="240" w:lineRule="auto"/>
              <w:ind w:left="0" w:right="0"/>
              <w:jc w:val="left"/>
              <w:outlineLvl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未提供相关内容的不得分。</w:t>
            </w:r>
          </w:p>
        </w:tc>
        <w:tc>
          <w:tcPr>
            <w:tcW w:w="758"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2035" w:type="dxa"/>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应急突发事件处置</w:t>
            </w:r>
            <w:r>
              <w:rPr>
                <w:rFonts w:hint="eastAsia" w:ascii="宋体" w:hAnsi="宋体" w:eastAsia="宋体" w:cs="宋体"/>
                <w:color w:val="auto"/>
                <w:sz w:val="21"/>
                <w:szCs w:val="21"/>
                <w:highlight w:val="none"/>
                <w:lang w:val="en-US"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9286" w:type="dxa"/>
            <w:gridSpan w:val="4"/>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870"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5623" w:type="dxa"/>
            <w:vAlign w:val="center"/>
          </w:tcPr>
          <w:p>
            <w:pPr>
              <w:keepNext w:val="0"/>
              <w:keepLines w:val="0"/>
              <w:widowControl/>
              <w:suppressLineNumbers w:val="0"/>
              <w:shd w:val="clear" w:color="auto" w:fill="FFFFFF"/>
              <w:adjustRightInd/>
              <w:spacing w:before="0" w:beforeAutospacing="0" w:after="0" w:afterAutospacing="0" w:line="240" w:lineRule="auto"/>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有效投标报价的最低价作为评标基准价，其最低报价为满分；按［投标报价得分=（评标基准价/投标报价）*</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0］的计算公式计算。</w:t>
            </w:r>
          </w:p>
          <w:p>
            <w:pPr>
              <w:keepNext w:val="0"/>
              <w:keepLines w:val="0"/>
              <w:widowControl/>
              <w:suppressLineNumbers w:val="0"/>
              <w:shd w:val="clear" w:color="auto" w:fill="FFFFFF"/>
              <w:adjustRightInd/>
              <w:spacing w:before="0" w:beforeAutospacing="0" w:after="0" w:afterAutospacing="0" w:line="240" w:lineRule="auto"/>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评标过程中，不得去掉报价中的最高报价和最低报价。</w:t>
            </w:r>
          </w:p>
          <w:p>
            <w:pPr>
              <w:keepNext w:val="0"/>
              <w:keepLines w:val="0"/>
              <w:widowControl/>
              <w:suppressLineNumbers w:val="0"/>
              <w:shd w:val="clear" w:color="auto" w:fill="FFFFFF"/>
              <w:adjustRightInd/>
              <w:spacing w:before="0" w:beforeAutospacing="0" w:after="0" w:afterAutospacing="0" w:line="240" w:lineRule="auto"/>
              <w:ind w:left="0" w:right="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因落实政府采购政策需要进行价格调整的，以调整后的价格计算评标基准价和投标报价。</w:t>
            </w:r>
          </w:p>
        </w:tc>
        <w:tc>
          <w:tcPr>
            <w:tcW w:w="758" w:type="dxa"/>
            <w:vAlign w:val="center"/>
          </w:tcPr>
          <w:p>
            <w:pPr>
              <w:keepNext w:val="0"/>
              <w:keepLines w:val="0"/>
              <w:suppressLineNumbers w:val="0"/>
              <w:spacing w:before="0" w:beforeAutospacing="0" w:after="0" w:afterAutospacing="0" w:line="240" w:lineRule="auto"/>
              <w:ind w:left="0" w:right="0" w:firstLine="105" w:firstLineChars="50"/>
              <w:outlineLvl w:val="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0</w:t>
            </w:r>
          </w:p>
        </w:tc>
        <w:tc>
          <w:tcPr>
            <w:tcW w:w="2035" w:type="dxa"/>
            <w:vAlign w:val="center"/>
          </w:tcPr>
          <w:p>
            <w:pPr>
              <w:keepNext w:val="0"/>
              <w:keepLines w:val="0"/>
              <w:suppressLineNumbers w:val="0"/>
              <w:spacing w:before="0" w:beforeAutospacing="0" w:after="0" w:afterAutospacing="0" w:line="240" w:lineRule="auto"/>
              <w:ind w:left="0" w:right="0"/>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bl>
    <w:p>
      <w:pPr>
        <w:kinsoku/>
        <w:wordWrap/>
        <w:overflowPunct/>
        <w:topLinePunct w:val="0"/>
        <w:bidi w:val="0"/>
        <w:snapToGrid w:val="0"/>
        <w:spacing w:line="288" w:lineRule="auto"/>
        <w:ind w:firstLine="420" w:firstLineChars="200"/>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shd w:val="clear" w:color="auto" w:fill="FFFFFF"/>
        </w:rPr>
        <w:t>*</w:t>
      </w:r>
      <w:r>
        <w:rPr>
          <w:rFonts w:hint="eastAsia" w:ascii="宋体" w:hAnsi="宋体" w:eastAsia="宋体" w:cs="宋体"/>
          <w:b/>
          <w:color w:val="auto"/>
          <w:sz w:val="21"/>
          <w:szCs w:val="21"/>
          <w:highlight w:val="none"/>
        </w:rPr>
        <w:t>备注：</w:t>
      </w:r>
      <w:r>
        <w:rPr>
          <w:rFonts w:hint="eastAsia" w:ascii="宋体" w:hAnsi="宋体" w:eastAsia="宋体" w:cs="宋体"/>
          <w:color w:val="auto"/>
          <w:sz w:val="21"/>
          <w:szCs w:val="21"/>
          <w:highlight w:val="none"/>
        </w:rPr>
        <w:t>投标人编制投标文件（商务技术文件部分）时，建议按此目录（序号和内容）提供评标标准相应的商务技术资料。</w:t>
      </w:r>
    </w:p>
    <w:p>
      <w:pPr>
        <w:kinsoku/>
        <w:wordWrap/>
        <w:overflowPunct/>
        <w:topLinePunct w:val="0"/>
        <w:bidi w:val="0"/>
        <w:snapToGrid w:val="0"/>
        <w:spacing w:line="288"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一、评标方法</w:t>
      </w:r>
    </w:p>
    <w:p>
      <w:pPr>
        <w:kinsoku/>
        <w:wordWrap/>
        <w:overflowPunct/>
        <w:topLinePunct w:val="0"/>
        <w:bidi w:val="0"/>
        <w:adjustRightInd/>
        <w:spacing w:line="288" w:lineRule="auto"/>
        <w:ind w:firstLine="413" w:firstLineChars="196"/>
        <w:textAlignment w:val="auto"/>
        <w:rPr>
          <w:rFonts w:hint="eastAsia" w:ascii="宋体" w:hAnsi="宋体" w:eastAsia="宋体" w:cs="宋体"/>
          <w:color w:val="auto"/>
          <w:kern w:val="0"/>
          <w:sz w:val="21"/>
          <w:szCs w:val="21"/>
          <w:highlight w:val="none"/>
        </w:rPr>
      </w:pPr>
      <w:r>
        <w:rPr>
          <w:rFonts w:hint="eastAsia" w:ascii="宋体" w:hAnsi="宋体" w:eastAsia="宋体" w:cs="宋体"/>
          <w:b/>
          <w:color w:val="auto"/>
          <w:kern w:val="0"/>
          <w:sz w:val="21"/>
          <w:szCs w:val="21"/>
          <w:highlight w:val="none"/>
        </w:rPr>
        <w:t>1.本项目采用综合评分法。</w:t>
      </w:r>
      <w:r>
        <w:rPr>
          <w:rFonts w:hint="eastAsia" w:ascii="宋体" w:hAnsi="宋体" w:eastAsia="宋体" w:cs="宋体"/>
          <w:color w:val="auto"/>
          <w:kern w:val="0"/>
          <w:sz w:val="21"/>
          <w:szCs w:val="21"/>
          <w:highlight w:val="none"/>
        </w:rPr>
        <w:t>综合评分法，是指投标文件满足招标文件全部实质性要求，且按照评审因素的量化指标评审得分最高的投标人为中标候选人的评标方法。</w:t>
      </w:r>
    </w:p>
    <w:p>
      <w:pPr>
        <w:kinsoku/>
        <w:wordWrap/>
        <w:overflowPunct/>
        <w:topLinePunct w:val="0"/>
        <w:bidi w:val="0"/>
        <w:adjustRightInd/>
        <w:spacing w:line="288" w:lineRule="auto"/>
        <w:textAlignment w:val="auto"/>
        <w:rPr>
          <w:rFonts w:hint="eastAsia" w:ascii="宋体" w:hAnsi="宋体" w:eastAsia="宋体" w:cs="宋体"/>
          <w:color w:val="auto"/>
          <w:kern w:val="0"/>
          <w:sz w:val="21"/>
          <w:szCs w:val="21"/>
          <w:highlight w:val="none"/>
        </w:rPr>
      </w:pPr>
      <w:r>
        <w:rPr>
          <w:rFonts w:hint="eastAsia" w:ascii="宋体" w:hAnsi="宋体" w:eastAsia="宋体" w:cs="宋体"/>
          <w:b/>
          <w:color w:val="auto"/>
          <w:sz w:val="21"/>
          <w:szCs w:val="21"/>
          <w:highlight w:val="none"/>
        </w:rPr>
        <w:t>二、评标标准</w:t>
      </w:r>
    </w:p>
    <w:p>
      <w:pPr>
        <w:kinsoku/>
        <w:wordWrap/>
        <w:overflowPunct/>
        <w:topLinePunct w:val="0"/>
        <w:bidi w:val="0"/>
        <w:spacing w:line="288" w:lineRule="auto"/>
        <w:ind w:firstLine="413" w:firstLineChars="196"/>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2.评标标准：</w:t>
      </w:r>
      <w:r>
        <w:rPr>
          <w:rFonts w:hint="eastAsia" w:ascii="宋体" w:hAnsi="宋体" w:eastAsia="宋体" w:cs="宋体"/>
          <w:color w:val="auto"/>
          <w:kern w:val="0"/>
          <w:sz w:val="21"/>
          <w:szCs w:val="21"/>
          <w:highlight w:val="none"/>
        </w:rPr>
        <w:t>见评标办法前附表。</w:t>
      </w:r>
    </w:p>
    <w:p>
      <w:pPr>
        <w:kinsoku/>
        <w:wordWrap/>
        <w:overflowPunct/>
        <w:topLinePunct w:val="0"/>
        <w:bidi w:val="0"/>
        <w:spacing w:line="288" w:lineRule="auto"/>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三、评标程序</w:t>
      </w:r>
    </w:p>
    <w:p>
      <w:pPr>
        <w:kinsoku/>
        <w:wordWrap/>
        <w:overflowPunct/>
        <w:topLinePunct w:val="0"/>
        <w:bidi w:val="0"/>
        <w:spacing w:line="288" w:lineRule="auto"/>
        <w:ind w:firstLine="413" w:firstLineChars="196"/>
        <w:textAlignment w:val="auto"/>
        <w:rPr>
          <w:rFonts w:hint="eastAsia" w:ascii="宋体" w:hAnsi="宋体" w:eastAsia="宋体" w:cs="宋体"/>
          <w:color w:val="auto"/>
          <w:kern w:val="0"/>
          <w:sz w:val="21"/>
          <w:szCs w:val="21"/>
          <w:highlight w:val="none"/>
        </w:rPr>
      </w:pPr>
      <w:r>
        <w:rPr>
          <w:rFonts w:hint="eastAsia" w:ascii="宋体" w:hAnsi="宋体" w:eastAsia="宋体" w:cs="宋体"/>
          <w:b/>
          <w:color w:val="auto"/>
          <w:kern w:val="0"/>
          <w:sz w:val="21"/>
          <w:szCs w:val="21"/>
          <w:highlight w:val="none"/>
        </w:rPr>
        <w:t>3.1符合性审查。</w:t>
      </w:r>
      <w:r>
        <w:rPr>
          <w:rFonts w:hint="eastAsia" w:ascii="宋体" w:hAnsi="宋体" w:eastAsia="宋体" w:cs="宋体"/>
          <w:color w:val="auto"/>
          <w:kern w:val="0"/>
          <w:sz w:val="21"/>
          <w:szCs w:val="21"/>
          <w:highlight w:val="none"/>
        </w:rPr>
        <w:t>评标委员会应当对符合资格的投标人的投标文件进行符合性审查，以确定其是否满足招标文件的实质性要求。不满足招标文件的实质性要求的，投标无效。</w:t>
      </w:r>
    </w:p>
    <w:p>
      <w:pPr>
        <w:kinsoku/>
        <w:wordWrap/>
        <w:overflowPunct/>
        <w:topLinePunct w:val="0"/>
        <w:bidi w:val="0"/>
        <w:spacing w:line="288" w:lineRule="auto"/>
        <w:ind w:firstLine="413" w:firstLineChars="196"/>
        <w:textAlignment w:val="auto"/>
        <w:rPr>
          <w:rFonts w:hint="eastAsia" w:ascii="宋体" w:hAnsi="宋体" w:eastAsia="宋体" w:cs="宋体"/>
          <w:color w:val="auto"/>
          <w:kern w:val="0"/>
          <w:sz w:val="21"/>
          <w:szCs w:val="21"/>
          <w:highlight w:val="none"/>
        </w:rPr>
      </w:pPr>
      <w:r>
        <w:rPr>
          <w:rFonts w:hint="eastAsia" w:ascii="宋体" w:hAnsi="宋体" w:eastAsia="宋体" w:cs="宋体"/>
          <w:b/>
          <w:color w:val="auto"/>
          <w:kern w:val="0"/>
          <w:sz w:val="21"/>
          <w:szCs w:val="21"/>
          <w:highlight w:val="none"/>
        </w:rPr>
        <w:t>3.2比较与评价。</w:t>
      </w:r>
      <w:r>
        <w:rPr>
          <w:rFonts w:hint="eastAsia" w:ascii="宋体" w:hAnsi="宋体" w:eastAsia="宋体" w:cs="宋体"/>
          <w:color w:val="auto"/>
          <w:kern w:val="0"/>
          <w:sz w:val="21"/>
          <w:szCs w:val="21"/>
          <w:highlight w:val="none"/>
        </w:rPr>
        <w:t>评标委员会应当按照招标文件中规定的评标方法和标准，对符合性审查合格的投标文件进行商务和技术评估，综合比较与评价。</w:t>
      </w:r>
    </w:p>
    <w:p>
      <w:pPr>
        <w:kinsoku/>
        <w:wordWrap/>
        <w:overflowPunct/>
        <w:topLinePunct w:val="0"/>
        <w:bidi w:val="0"/>
        <w:spacing w:line="288" w:lineRule="auto"/>
        <w:ind w:firstLine="413" w:firstLineChars="196"/>
        <w:textAlignment w:val="auto"/>
        <w:rPr>
          <w:rFonts w:hint="eastAsia" w:ascii="宋体" w:hAnsi="宋体" w:eastAsia="宋体" w:cs="宋体"/>
          <w:color w:val="auto"/>
          <w:kern w:val="0"/>
          <w:sz w:val="21"/>
          <w:szCs w:val="21"/>
          <w:highlight w:val="none"/>
        </w:rPr>
      </w:pPr>
      <w:r>
        <w:rPr>
          <w:rFonts w:hint="eastAsia" w:ascii="宋体" w:hAnsi="宋体" w:eastAsia="宋体" w:cs="宋体"/>
          <w:b/>
          <w:color w:val="auto"/>
          <w:kern w:val="0"/>
          <w:sz w:val="21"/>
          <w:szCs w:val="21"/>
          <w:highlight w:val="none"/>
        </w:rPr>
        <w:t>3.3汇总商务技术得分。</w:t>
      </w:r>
      <w:r>
        <w:rPr>
          <w:rFonts w:hint="eastAsia" w:ascii="宋体" w:hAnsi="宋体" w:eastAsia="宋体" w:cs="宋体"/>
          <w:color w:val="auto"/>
          <w:kern w:val="0"/>
          <w:sz w:val="21"/>
          <w:szCs w:val="21"/>
          <w:highlight w:val="none"/>
        </w:rPr>
        <w:t>评标委员会各成员应当独立对每个投标人的商务和技术文件进行评价，并汇总商务技术得分情况。</w:t>
      </w:r>
    </w:p>
    <w:p>
      <w:pPr>
        <w:kinsoku/>
        <w:wordWrap/>
        <w:overflowPunct/>
        <w:topLinePunct w:val="0"/>
        <w:bidi w:val="0"/>
        <w:spacing w:line="288" w:lineRule="auto"/>
        <w:ind w:firstLine="413" w:firstLineChars="196"/>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3.4报价评审。</w:t>
      </w:r>
    </w:p>
    <w:p>
      <w:pPr>
        <w:pStyle w:val="128"/>
        <w:kinsoku/>
        <w:wordWrap/>
        <w:overflowPunct/>
        <w:topLinePunct w:val="0"/>
        <w:bidi w:val="0"/>
        <w:spacing w:before="0" w:line="288" w:lineRule="auto"/>
        <w:ind w:firstLine="445" w:firstLineChars="212"/>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3.4.1投标文件报价出现前后不一致的，按照下列规定修正：</w:t>
      </w:r>
    </w:p>
    <w:p>
      <w:pPr>
        <w:pStyle w:val="128"/>
        <w:kinsoku/>
        <w:wordWrap/>
        <w:overflowPunct/>
        <w:topLinePunct w:val="0"/>
        <w:bidi w:val="0"/>
        <w:spacing w:before="0" w:line="288" w:lineRule="auto"/>
        <w:ind w:firstLine="480"/>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3.4.1.1投标文件中开标一览表(报价表)内容与投标文件中相应内容不一致的，以开标一览表(报价表)为准</w:t>
      </w:r>
      <w:r>
        <w:rPr>
          <w:rFonts w:hint="eastAsia" w:ascii="宋体" w:hAnsi="宋体" w:eastAsia="宋体" w:cs="宋体"/>
          <w:color w:val="auto"/>
          <w:kern w:val="0"/>
          <w:sz w:val="21"/>
          <w:szCs w:val="21"/>
          <w:highlight w:val="none"/>
          <w:lang w:eastAsia="zh-CN"/>
        </w:rPr>
        <w:t>；</w:t>
      </w:r>
    </w:p>
    <w:p>
      <w:pPr>
        <w:pStyle w:val="128"/>
        <w:kinsoku/>
        <w:wordWrap/>
        <w:overflowPunct/>
        <w:topLinePunct w:val="0"/>
        <w:bidi w:val="0"/>
        <w:spacing w:before="0" w:line="288" w:lineRule="auto"/>
        <w:ind w:firstLine="48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3.4.1.2大写金额和小写金额不一致的，以大写金额为准;</w:t>
      </w:r>
    </w:p>
    <w:p>
      <w:pPr>
        <w:pStyle w:val="128"/>
        <w:kinsoku/>
        <w:wordWrap/>
        <w:overflowPunct/>
        <w:topLinePunct w:val="0"/>
        <w:bidi w:val="0"/>
        <w:spacing w:before="0" w:line="288" w:lineRule="auto"/>
        <w:ind w:firstLine="48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3.4.1.3单价金额小数点或者百分比有明显错位的，以开标一览表的总价为准，并修改单价;</w:t>
      </w:r>
    </w:p>
    <w:p>
      <w:pPr>
        <w:pStyle w:val="128"/>
        <w:kinsoku/>
        <w:wordWrap/>
        <w:overflowPunct/>
        <w:topLinePunct w:val="0"/>
        <w:bidi w:val="0"/>
        <w:spacing w:before="0" w:line="288" w:lineRule="auto"/>
        <w:ind w:firstLine="48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3.4.1.4总价金额与按单价汇总金额不一致的，以单价金额计算结果为准。</w:t>
      </w:r>
    </w:p>
    <w:p>
      <w:pPr>
        <w:pStyle w:val="128"/>
        <w:kinsoku/>
        <w:wordWrap/>
        <w:overflowPunct/>
        <w:topLinePunct w:val="0"/>
        <w:bidi w:val="0"/>
        <w:spacing w:before="0" w:line="288" w:lineRule="auto"/>
        <w:ind w:firstLine="48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kinsoku/>
        <w:wordWrap/>
        <w:overflowPunct/>
        <w:topLinePunct w:val="0"/>
        <w:bidi w:val="0"/>
        <w:snapToGrid w:val="0"/>
        <w:spacing w:line="288"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3.4.2投标文件出现不是唯一的、有选择性投标报价的，投标无效。</w:t>
      </w:r>
    </w:p>
    <w:p>
      <w:pPr>
        <w:kinsoku/>
        <w:wordWrap/>
        <w:overflowPunct/>
        <w:topLinePunct w:val="0"/>
        <w:bidi w:val="0"/>
        <w:snapToGrid w:val="0"/>
        <w:spacing w:line="288"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3.4.3投标报价超过招标文件中规定的预算金额或者最高限价的，投标无效。</w:t>
      </w:r>
    </w:p>
    <w:p>
      <w:pPr>
        <w:pStyle w:val="128"/>
        <w:kinsoku/>
        <w:wordWrap/>
        <w:overflowPunct/>
        <w:topLinePunct w:val="0"/>
        <w:bidi w:val="0"/>
        <w:spacing w:before="0" w:line="288" w:lineRule="auto"/>
        <w:ind w:firstLine="48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kinsoku/>
        <w:wordWrap/>
        <w:overflowPunct/>
        <w:topLinePunct w:val="0"/>
        <w:bidi w:val="0"/>
        <w:spacing w:before="0" w:line="288" w:lineRule="auto"/>
        <w:ind w:firstLine="48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3.4.5对于未预留份额专门面向中小企业的政府采购货物或服务项目，以及预留份额政府采购货物或服务项目中的非预留部分标项，对小型和微型企业的投标报价给予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宋体"/>
          <w:color w:val="auto"/>
          <w:kern w:val="0"/>
          <w:sz w:val="21"/>
          <w:szCs w:val="21"/>
          <w:highlight w:val="none"/>
          <w:lang w:val="en-US" w:eastAsia="zh-CN"/>
        </w:rPr>
        <w:t>10%</w:t>
      </w:r>
      <w:r>
        <w:rPr>
          <w:rFonts w:hint="eastAsia" w:ascii="宋体" w:hAnsi="宋体" w:eastAsia="宋体" w:cs="宋体"/>
          <w:color w:val="auto"/>
          <w:kern w:val="0"/>
          <w:sz w:val="21"/>
          <w:szCs w:val="21"/>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rPr>
        <w:t>的扣除，用扣除后的价格参加评审。组成联合体或者接受分包的小微企业与联合体内其他企业、分包企业之间存在直接控股、管理关系的，不享受价格扣除优惠政策。</w:t>
      </w:r>
    </w:p>
    <w:p>
      <w:pPr>
        <w:kinsoku/>
        <w:wordWrap/>
        <w:overflowPunct/>
        <w:topLinePunct w:val="0"/>
        <w:bidi w:val="0"/>
        <w:spacing w:line="288" w:lineRule="auto"/>
        <w:ind w:firstLine="422"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b/>
          <w:color w:val="auto"/>
          <w:kern w:val="0"/>
          <w:sz w:val="21"/>
          <w:szCs w:val="21"/>
          <w:highlight w:val="none"/>
        </w:rPr>
        <w:t>3.5排序与推荐。</w:t>
      </w:r>
      <w:r>
        <w:rPr>
          <w:rFonts w:hint="eastAsia" w:ascii="宋体" w:hAnsi="宋体" w:eastAsia="宋体" w:cs="宋体"/>
          <w:color w:val="auto"/>
          <w:kern w:val="0"/>
          <w:sz w:val="21"/>
          <w:szCs w:val="21"/>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kinsoku/>
        <w:wordWrap/>
        <w:overflowPunct/>
        <w:topLinePunct w:val="0"/>
        <w:bidi w:val="0"/>
        <w:spacing w:line="288" w:lineRule="auto"/>
        <w:textAlignment w:val="auto"/>
        <w:rPr>
          <w:rFonts w:hint="eastAsia" w:ascii="宋体" w:hAnsi="宋体" w:eastAsia="宋体" w:cs="宋体"/>
          <w:b/>
          <w:color w:val="auto"/>
          <w:kern w:val="0"/>
          <w:sz w:val="21"/>
          <w:szCs w:val="21"/>
          <w:highlight w:val="none"/>
        </w:rPr>
      </w:pPr>
      <w:r>
        <w:rPr>
          <w:rFonts w:hint="eastAsia" w:ascii="宋体" w:hAnsi="宋体" w:eastAsia="宋体" w:cs="宋体"/>
          <w:color w:val="auto"/>
          <w:kern w:val="0"/>
          <w:sz w:val="21"/>
          <w:szCs w:val="21"/>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kinsoku/>
        <w:wordWrap/>
        <w:overflowPunct/>
        <w:topLinePunct w:val="0"/>
        <w:bidi w:val="0"/>
        <w:spacing w:line="288" w:lineRule="auto"/>
        <w:ind w:firstLine="413" w:firstLineChars="196"/>
        <w:textAlignment w:val="auto"/>
        <w:rPr>
          <w:rFonts w:hint="eastAsia" w:ascii="宋体" w:hAnsi="宋体" w:eastAsia="宋体" w:cs="宋体"/>
          <w:color w:val="auto"/>
          <w:kern w:val="0"/>
          <w:sz w:val="21"/>
          <w:szCs w:val="21"/>
          <w:highlight w:val="none"/>
        </w:rPr>
      </w:pPr>
      <w:r>
        <w:rPr>
          <w:rFonts w:hint="eastAsia" w:ascii="宋体" w:hAnsi="宋体" w:eastAsia="宋体" w:cs="宋体"/>
          <w:b/>
          <w:color w:val="auto"/>
          <w:kern w:val="0"/>
          <w:sz w:val="21"/>
          <w:szCs w:val="21"/>
          <w:highlight w:val="none"/>
        </w:rPr>
        <w:t>3.6编写评标报告。</w:t>
      </w:r>
      <w:r>
        <w:rPr>
          <w:rFonts w:hint="eastAsia" w:ascii="宋体" w:hAnsi="宋体" w:eastAsia="宋体" w:cs="宋体"/>
          <w:color w:val="auto"/>
          <w:kern w:val="0"/>
          <w:sz w:val="21"/>
          <w:szCs w:val="21"/>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shd w:val="clear" w:color="auto" w:fill="FFFFFF"/>
        <w:kinsoku/>
        <w:wordWrap/>
        <w:overflowPunct/>
        <w:topLinePunct w:val="0"/>
        <w:autoSpaceDE/>
        <w:autoSpaceDN/>
        <w:bidi w:val="0"/>
        <w:adjustRightInd/>
        <w:snapToGrid/>
        <w:spacing w:line="288" w:lineRule="auto"/>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四、评标中的其他事项</w:t>
      </w:r>
    </w:p>
    <w:p>
      <w:pPr>
        <w:pStyle w:val="128"/>
        <w:kinsoku/>
        <w:wordWrap/>
        <w:overflowPunct/>
        <w:topLinePunct w:val="0"/>
        <w:bidi w:val="0"/>
        <w:spacing w:before="0" w:line="288" w:lineRule="auto"/>
        <w:ind w:firstLine="413" w:firstLineChars="196"/>
        <w:textAlignment w:val="auto"/>
        <w:rPr>
          <w:rFonts w:hint="eastAsia" w:ascii="宋体" w:hAnsi="宋体" w:eastAsia="宋体" w:cs="宋体"/>
          <w:color w:val="auto"/>
          <w:kern w:val="0"/>
          <w:sz w:val="21"/>
          <w:szCs w:val="21"/>
          <w:highlight w:val="none"/>
        </w:rPr>
      </w:pPr>
      <w:r>
        <w:rPr>
          <w:rFonts w:hint="eastAsia" w:ascii="宋体" w:hAnsi="宋体" w:eastAsia="宋体" w:cs="宋体"/>
          <w:b/>
          <w:color w:val="auto"/>
          <w:kern w:val="0"/>
          <w:sz w:val="21"/>
          <w:szCs w:val="21"/>
          <w:highlight w:val="none"/>
        </w:rPr>
        <w:t>4.1投标人澄清、说明或者补正。</w:t>
      </w:r>
      <w:r>
        <w:rPr>
          <w:rFonts w:hint="eastAsia" w:ascii="宋体" w:hAnsi="宋体" w:eastAsia="宋体" w:cs="宋体"/>
          <w:color w:val="auto"/>
          <w:kern w:val="0"/>
          <w:sz w:val="21"/>
          <w:szCs w:val="21"/>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kinsoku/>
        <w:wordWrap/>
        <w:overflowPunct/>
        <w:topLinePunct w:val="0"/>
        <w:bidi w:val="0"/>
        <w:spacing w:line="288" w:lineRule="auto"/>
        <w:ind w:left="954" w:leftChars="226" w:hanging="479" w:firstLineChars="0"/>
        <w:textAlignment w:val="auto"/>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rPr>
        <w:t>4.2投标无效。</w:t>
      </w:r>
      <w:r>
        <w:rPr>
          <w:rFonts w:hint="eastAsia" w:ascii="宋体" w:hAnsi="宋体" w:eastAsia="宋体" w:cs="宋体"/>
          <w:color w:val="auto"/>
          <w:sz w:val="21"/>
          <w:szCs w:val="21"/>
          <w:highlight w:val="none"/>
        </w:rPr>
        <w:t>有下列情况之一的，投标无效：</w:t>
      </w:r>
    </w:p>
    <w:p>
      <w:pPr>
        <w:kinsoku/>
        <w:wordWrap/>
        <w:overflowPunct/>
        <w:topLinePunct w:val="0"/>
        <w:bidi w:val="0"/>
        <w:spacing w:line="288"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4.2.1投标人不具备招标文件中规定的资格要求的（投标人未提供有效的资格文件的，视为投标人不具备招标文件中规定的资格要求）；</w:t>
      </w:r>
    </w:p>
    <w:p>
      <w:pPr>
        <w:kinsoku/>
        <w:wordWrap/>
        <w:overflowPunct/>
        <w:topLinePunct w:val="0"/>
        <w:bidi w:val="0"/>
        <w:spacing w:line="288"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4.2.2投标文件未按照招标文件要求签署、盖章的；</w:t>
      </w:r>
    </w:p>
    <w:p>
      <w:pPr>
        <w:kinsoku/>
        <w:wordWrap/>
        <w:overflowPunct/>
        <w:topLinePunct w:val="0"/>
        <w:bidi w:val="0"/>
        <w:spacing w:line="288"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4.2.3采购人拟采购的产品属于政府强制采购的节能产品品目清单范围的，投标人未按招标文件要求提供国家确定的认证机构出具的、处于有效期之内的节能产品认证证书的；</w:t>
      </w:r>
    </w:p>
    <w:p>
      <w:pPr>
        <w:kinsoku/>
        <w:wordWrap/>
        <w:overflowPunct/>
        <w:topLinePunct w:val="0"/>
        <w:bidi w:val="0"/>
        <w:spacing w:line="288"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4.2.4投标文件含有采购人不能接受的附加条件的；</w:t>
      </w:r>
    </w:p>
    <w:p>
      <w:pPr>
        <w:kinsoku/>
        <w:wordWrap/>
        <w:overflowPunct/>
        <w:topLinePunct w:val="0"/>
        <w:bidi w:val="0"/>
        <w:spacing w:line="288"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4.2.5投标文件中承诺的投标有效期少于招标文件中载明的投标有效期的；</w:t>
      </w:r>
    </w:p>
    <w:p>
      <w:pPr>
        <w:kinsoku/>
        <w:wordWrap/>
        <w:overflowPunct/>
        <w:topLinePunct w:val="0"/>
        <w:bidi w:val="0"/>
        <w:snapToGrid w:val="0"/>
        <w:spacing w:line="288"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4.2.6投标文件出现不是唯一的、有选择性投标报价的;</w:t>
      </w:r>
    </w:p>
    <w:p>
      <w:pPr>
        <w:kinsoku/>
        <w:wordWrap/>
        <w:overflowPunct/>
        <w:topLinePunct w:val="0"/>
        <w:bidi w:val="0"/>
        <w:spacing w:line="288"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4.2.7投标报价超过招标文件中规定的预算金额或者最高限价的;</w:t>
      </w:r>
    </w:p>
    <w:p>
      <w:pPr>
        <w:kinsoku/>
        <w:wordWrap/>
        <w:overflowPunct/>
        <w:topLinePunct w:val="0"/>
        <w:bidi w:val="0"/>
        <w:spacing w:line="288"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4.2.8报价明显低于其他通过符合性审查投标人的报价，有可能影响产品质量或者不能诚信履约的，未能按要求提供书面说明或者提交相关证明材料，不能证明其报价合理性的;</w:t>
      </w:r>
    </w:p>
    <w:p>
      <w:pPr>
        <w:kinsoku/>
        <w:wordWrap/>
        <w:overflowPunct/>
        <w:topLinePunct w:val="0"/>
        <w:bidi w:val="0"/>
        <w:spacing w:line="288"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4.2.9投标人对根据修正原则修正后的报价不确认的；</w:t>
      </w:r>
    </w:p>
    <w:p>
      <w:pPr>
        <w:kinsoku/>
        <w:wordWrap/>
        <w:overflowPunct/>
        <w:topLinePunct w:val="0"/>
        <w:bidi w:val="0"/>
        <w:spacing w:line="288"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4.2.10投标人提供虚假材料投标的；</w:t>
      </w:r>
    </w:p>
    <w:p>
      <w:pPr>
        <w:kinsoku/>
        <w:wordWrap/>
        <w:overflowPunct/>
        <w:topLinePunct w:val="0"/>
        <w:bidi w:val="0"/>
        <w:spacing w:line="288"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4.2.11投标人有恶意串通、妨碍其他投标人的竞争行为、损害采购人或者其他投标人的合法权益情形的；</w:t>
      </w:r>
    </w:p>
    <w:p>
      <w:pPr>
        <w:kinsoku/>
        <w:wordWrap/>
        <w:overflowPunct/>
        <w:topLinePunct w:val="0"/>
        <w:bidi w:val="0"/>
        <w:spacing w:line="288"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4.2.12投标人仅提交备份投标文件，没有在电子交易平台传输递交投标文件的，投标无效；</w:t>
      </w:r>
    </w:p>
    <w:p>
      <w:pPr>
        <w:kinsoku/>
        <w:wordWrap/>
        <w:overflowPunct/>
        <w:topLinePunct w:val="0"/>
        <w:bidi w:val="0"/>
        <w:spacing w:line="288" w:lineRule="auto"/>
        <w:ind w:firstLine="420" w:firstLineChars="200"/>
        <w:textAlignment w:val="auto"/>
        <w:rPr>
          <w:rFonts w:hint="eastAsia" w:ascii="宋体" w:hAnsi="宋体" w:eastAsia="宋体" w:cs="宋体"/>
          <w:b w:val="0"/>
          <w:bCs w:val="0"/>
          <w:color w:val="auto"/>
          <w:kern w:val="0"/>
          <w:sz w:val="21"/>
          <w:szCs w:val="21"/>
          <w:highlight w:val="none"/>
          <w:lang w:val="en-US"/>
        </w:rPr>
      </w:pPr>
      <w:r>
        <w:rPr>
          <w:rFonts w:hint="eastAsia" w:ascii="宋体" w:hAnsi="宋体" w:eastAsia="宋体" w:cs="宋体"/>
          <w:b w:val="0"/>
          <w:bCs w:val="0"/>
          <w:color w:val="auto"/>
          <w:kern w:val="0"/>
          <w:sz w:val="21"/>
          <w:szCs w:val="21"/>
          <w:highlight w:val="none"/>
          <w:lang w:val="en-US"/>
        </w:rPr>
        <w:t>4.2.13投标文件不满足招标文件的其它实质性要求的；</w:t>
      </w:r>
    </w:p>
    <w:p>
      <w:pPr>
        <w:kinsoku/>
        <w:wordWrap/>
        <w:overflowPunct/>
        <w:topLinePunct w:val="0"/>
        <w:bidi w:val="0"/>
        <w:spacing w:line="288"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4.2.14法律、法规、规章（适用本市的）及省级以上规范性文件（适用本市的）规定的其他无效情形。</w:t>
      </w:r>
    </w:p>
    <w:p>
      <w:pPr>
        <w:pStyle w:val="24"/>
        <w:kinsoku/>
        <w:wordWrap/>
        <w:overflowPunct/>
        <w:topLinePunct w:val="0"/>
        <w:bidi w:val="0"/>
        <w:snapToGrid w:val="0"/>
        <w:spacing w:line="288" w:lineRule="auto"/>
        <w:ind w:firstLine="413" w:firstLineChars="196"/>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5.废标。</w:t>
      </w:r>
      <w:r>
        <w:rPr>
          <w:rFonts w:hint="eastAsia" w:ascii="宋体" w:hAnsi="宋体" w:eastAsia="宋体" w:cs="宋体"/>
          <w:color w:val="auto"/>
          <w:sz w:val="21"/>
          <w:szCs w:val="21"/>
          <w:highlight w:val="none"/>
        </w:rPr>
        <w:t>根据《中华人民共和国政府采购法》第三十六条之规定，在采购中，出现下列情形之一的，应予废标：</w:t>
      </w:r>
    </w:p>
    <w:p>
      <w:pPr>
        <w:pStyle w:val="24"/>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5.1符合专业条件的供应商或者对招标文件作实质响应的供应商不足3家的；</w:t>
      </w:r>
    </w:p>
    <w:p>
      <w:pPr>
        <w:pStyle w:val="24"/>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5.2出现影响采购公正的违法、违规行为的；</w:t>
      </w:r>
    </w:p>
    <w:p>
      <w:pPr>
        <w:pStyle w:val="24"/>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5.3投标人的报价均超过了采购预算，采购人不能支付的；</w:t>
      </w:r>
    </w:p>
    <w:p>
      <w:pPr>
        <w:pStyle w:val="24"/>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5.4因重大变故，采购任务取消的。</w:t>
      </w:r>
    </w:p>
    <w:p>
      <w:pPr>
        <w:pStyle w:val="24"/>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废标后，采购机构应当将废标理由通知所有投标人。</w:t>
      </w:r>
    </w:p>
    <w:p>
      <w:pPr>
        <w:pStyle w:val="24"/>
        <w:kinsoku/>
        <w:wordWrap/>
        <w:overflowPunct/>
        <w:topLinePunct w:val="0"/>
        <w:bidi w:val="0"/>
        <w:snapToGrid w:val="0"/>
        <w:spacing w:line="288" w:lineRule="auto"/>
        <w:ind w:firstLine="517" w:firstLineChars="245"/>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6.修改招标文件，重新组织采购活动。</w:t>
      </w:r>
      <w:r>
        <w:rPr>
          <w:rFonts w:hint="eastAsia" w:ascii="宋体" w:hAnsi="宋体" w:eastAsia="宋体" w:cs="宋体"/>
          <w:color w:val="auto"/>
          <w:sz w:val="21"/>
          <w:szCs w:val="21"/>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kinsoku/>
        <w:wordWrap/>
        <w:overflowPunct/>
        <w:topLinePunct w:val="0"/>
        <w:bidi w:val="0"/>
        <w:snapToGrid w:val="0"/>
        <w:spacing w:line="288" w:lineRule="auto"/>
        <w:ind w:firstLine="517" w:firstLineChars="245"/>
        <w:textAlignment w:val="auto"/>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rPr>
        <w:t>7.重新开展采购。</w:t>
      </w:r>
      <w:r>
        <w:rPr>
          <w:rFonts w:hint="eastAsia" w:ascii="宋体" w:hAnsi="宋体" w:eastAsia="宋体" w:cs="宋体"/>
          <w:color w:val="auto"/>
          <w:sz w:val="21"/>
          <w:szCs w:val="21"/>
          <w:highlight w:val="none"/>
        </w:rPr>
        <w:t>有政府采购法第七十一条、第七十二条规定的违法行为之一，影响或者可能影响中标、成交结果的，依照下列规定处理：</w:t>
      </w:r>
    </w:p>
    <w:p>
      <w:pPr>
        <w:pStyle w:val="24"/>
        <w:kinsoku/>
        <w:wordWrap/>
        <w:overflowPunct/>
        <w:topLinePunct w:val="0"/>
        <w:bidi w:val="0"/>
        <w:snapToGrid w:val="0"/>
        <w:spacing w:line="288" w:lineRule="auto"/>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7.1未确定中标或者中标人的，终止本次政府采购活动，重新开展政府采购活动。</w:t>
      </w:r>
    </w:p>
    <w:p>
      <w:pPr>
        <w:pStyle w:val="24"/>
        <w:kinsoku/>
        <w:wordWrap/>
        <w:overflowPunct/>
        <w:topLinePunct w:val="0"/>
        <w:bidi w:val="0"/>
        <w:snapToGrid w:val="0"/>
        <w:spacing w:line="288" w:lineRule="auto"/>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kinsoku/>
        <w:wordWrap/>
        <w:overflowPunct/>
        <w:topLinePunct w:val="0"/>
        <w:bidi w:val="0"/>
        <w:snapToGrid w:val="0"/>
        <w:spacing w:line="288" w:lineRule="auto"/>
        <w:ind w:firstLine="525" w:firstLineChars="2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7.3政府采购合同已签订但尚未履行的，撤销合同，从合格的中标或者成交候选人中另行确定中标或者中标人；没有合格的中标或者成交候选人的，重新开展政府采购活动。</w:t>
      </w:r>
    </w:p>
    <w:p>
      <w:pPr>
        <w:pStyle w:val="24"/>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7.4政府采购合同已经履行，给采购人、供应商造成损失的，由责任人承担赔偿责任。</w:t>
      </w:r>
    </w:p>
    <w:p>
      <w:pPr>
        <w:pStyle w:val="24"/>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7.5政府采购当事人有其他违反政府采购法</w:t>
      </w:r>
      <w:r>
        <w:rPr>
          <w:rFonts w:hint="eastAsia" w:ascii="宋体" w:hAnsi="宋体" w:eastAsia="宋体" w:cs="宋体"/>
          <w:color w:val="auto"/>
          <w:kern w:val="0"/>
          <w:sz w:val="21"/>
          <w:szCs w:val="21"/>
          <w:highlight w:val="none"/>
        </w:rPr>
        <w:t>或者政府采购法实施条例等法律法规规定</w:t>
      </w:r>
      <w:r>
        <w:rPr>
          <w:rFonts w:hint="eastAsia" w:ascii="宋体" w:hAnsi="宋体" w:eastAsia="宋体" w:cs="宋体"/>
          <w:color w:val="auto"/>
          <w:sz w:val="21"/>
          <w:szCs w:val="21"/>
          <w:highlight w:val="none"/>
        </w:rPr>
        <w:t>的行为，经改正后仍然影响或者可能影响中标、成交结果或者依法被认定为中标、成交无效的，依照7.1-7.4规定处理。</w:t>
      </w:r>
      <w:bookmarkEnd w:id="26"/>
      <w:bookmarkStart w:id="394" w:name="第五部分"/>
      <w:bookmarkStart w:id="395" w:name="_Toc86217003"/>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24"/>
        <w:kinsoku/>
        <w:wordWrap/>
        <w:overflowPunct/>
        <w:topLinePunct w:val="0"/>
        <w:bidi w:val="0"/>
        <w:snapToGrid w:val="0"/>
        <w:spacing w:line="288" w:lineRule="auto"/>
        <w:ind w:left="0" w:leftChars="0"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第五部分 拟签订的合同文本</w:t>
      </w:r>
    </w:p>
    <w:p>
      <w:pPr>
        <w:adjustRightInd/>
        <w:spacing w:line="288" w:lineRule="auto"/>
        <w:jc w:val="center"/>
        <w:rPr>
          <w:rFonts w:hint="eastAsia" w:ascii="仿宋" w:hAnsi="仿宋" w:eastAsia="仿宋" w:cs="仿宋"/>
          <w:b/>
          <w:color w:val="auto"/>
          <w:sz w:val="24"/>
          <w:highlight w:val="none"/>
          <w:lang w:eastAsia="zh-CN"/>
        </w:rPr>
      </w:pPr>
    </w:p>
    <w:p>
      <w:pPr>
        <w:adjustRightInd/>
        <w:spacing w:line="288" w:lineRule="auto"/>
        <w:jc w:val="center"/>
        <w:rPr>
          <w:rFonts w:hint="eastAsia" w:ascii="宋体" w:hAnsi="宋体" w:eastAsia="宋体" w:cs="宋体"/>
          <w:bCs/>
          <w:color w:val="auto"/>
          <w:sz w:val="21"/>
          <w:szCs w:val="21"/>
          <w:highlight w:val="none"/>
        </w:rPr>
      </w:pPr>
      <w:r>
        <w:rPr>
          <w:rFonts w:hint="eastAsia" w:ascii="宋体" w:hAnsi="宋体" w:eastAsia="宋体" w:cs="宋体"/>
          <w:b/>
          <w:color w:val="auto"/>
          <w:sz w:val="21"/>
          <w:szCs w:val="21"/>
          <w:highlight w:val="none"/>
          <w:lang w:eastAsia="zh-CN"/>
        </w:rPr>
        <w:t>杭州市钱塘区人民政府办公室行政服务中心（江东）污水抽取</w:t>
      </w:r>
      <w:r>
        <w:rPr>
          <w:rFonts w:hint="eastAsia" w:ascii="宋体" w:hAnsi="宋体" w:eastAsia="宋体" w:cs="宋体"/>
          <w:b/>
          <w:color w:val="auto"/>
          <w:sz w:val="21"/>
          <w:szCs w:val="21"/>
          <w:highlight w:val="none"/>
        </w:rPr>
        <w:t>采购合同</w:t>
      </w:r>
    </w:p>
    <w:p>
      <w:pPr>
        <w:adjustRightInd/>
        <w:spacing w:line="288"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（本合同为合同样稿，最终稿由三方协商后确定，合同实质性内容不得更改；签订合同时删除此行）</w:t>
      </w:r>
    </w:p>
    <w:p>
      <w:pPr>
        <w:adjustRightInd/>
        <w:spacing w:line="288" w:lineRule="auto"/>
        <w:rPr>
          <w:rFonts w:hint="eastAsia" w:ascii="宋体" w:hAnsi="宋体" w:eastAsia="宋体" w:cs="宋体"/>
          <w:b/>
          <w:bCs/>
          <w:color w:val="auto"/>
          <w:spacing w:val="-6"/>
          <w:sz w:val="21"/>
          <w:szCs w:val="21"/>
          <w:highlight w:val="none"/>
        </w:rPr>
      </w:pPr>
    </w:p>
    <w:p>
      <w:pPr>
        <w:adjustRightInd/>
        <w:spacing w:line="288" w:lineRule="auto"/>
        <w:rPr>
          <w:rFonts w:hint="eastAsia" w:ascii="宋体" w:hAnsi="宋体" w:eastAsia="宋体" w:cs="宋体"/>
          <w:b/>
          <w:bCs/>
          <w:color w:val="auto"/>
          <w:spacing w:val="-6"/>
          <w:sz w:val="21"/>
          <w:szCs w:val="21"/>
          <w:highlight w:val="none"/>
        </w:rPr>
      </w:pPr>
      <w:r>
        <w:rPr>
          <w:rFonts w:hint="eastAsia" w:ascii="宋体" w:hAnsi="宋体" w:eastAsia="宋体" w:cs="宋体"/>
          <w:b/>
          <w:bCs/>
          <w:color w:val="auto"/>
          <w:spacing w:val="-6"/>
          <w:sz w:val="21"/>
          <w:szCs w:val="21"/>
          <w:highlight w:val="none"/>
        </w:rPr>
        <w:t>确认书编号：</w:t>
      </w:r>
    </w:p>
    <w:p>
      <w:pPr>
        <w:adjustRightInd/>
        <w:spacing w:line="288" w:lineRule="auto"/>
        <w:rPr>
          <w:rFonts w:hint="eastAsia" w:ascii="宋体" w:hAnsi="宋体" w:eastAsia="宋体" w:cs="宋体"/>
          <w:b/>
          <w:color w:val="auto"/>
          <w:spacing w:val="-6"/>
          <w:sz w:val="21"/>
          <w:szCs w:val="21"/>
          <w:highlight w:val="none"/>
          <w:lang w:eastAsia="zh-CN"/>
        </w:rPr>
      </w:pPr>
      <w:r>
        <w:rPr>
          <w:rFonts w:hint="eastAsia" w:ascii="宋体" w:hAnsi="宋体" w:eastAsia="宋体" w:cs="宋体"/>
          <w:b/>
          <w:color w:val="auto"/>
          <w:spacing w:val="-6"/>
          <w:sz w:val="21"/>
          <w:szCs w:val="21"/>
          <w:highlight w:val="none"/>
        </w:rPr>
        <w:t>甲方（需方）：</w:t>
      </w:r>
      <w:r>
        <w:rPr>
          <w:rFonts w:hint="eastAsia" w:ascii="宋体" w:hAnsi="宋体" w:eastAsia="宋体" w:cs="宋体"/>
          <w:color w:val="auto"/>
          <w:spacing w:val="-6"/>
          <w:sz w:val="21"/>
          <w:szCs w:val="21"/>
          <w:highlight w:val="none"/>
          <w:lang w:eastAsia="zh-CN"/>
        </w:rPr>
        <w:t>杭州市钱塘区人民政府办公室</w:t>
      </w:r>
    </w:p>
    <w:p>
      <w:pPr>
        <w:adjustRightInd/>
        <w:spacing w:line="288" w:lineRule="auto"/>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乙方（供方）：</w:t>
      </w:r>
    </w:p>
    <w:p>
      <w:pPr>
        <w:adjustRightInd/>
        <w:spacing w:line="288" w:lineRule="auto"/>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采购代理机构：</w:t>
      </w:r>
      <w:r>
        <w:rPr>
          <w:rFonts w:hint="eastAsia" w:ascii="宋体" w:hAnsi="宋体" w:eastAsia="宋体" w:cs="宋体"/>
          <w:color w:val="auto"/>
          <w:spacing w:val="-6"/>
          <w:sz w:val="21"/>
          <w:szCs w:val="21"/>
          <w:highlight w:val="none"/>
        </w:rPr>
        <w:t>浙江求是招标代理有限公司</w:t>
      </w:r>
    </w:p>
    <w:p>
      <w:pPr>
        <w:adjustRightInd/>
        <w:spacing w:line="288" w:lineRule="auto"/>
        <w:ind w:firstLine="396"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为保护供、需双方的合法权益，根据《中华人民共和国政府采购法》、《中华人民共和国民法典》等相关法律法规，</w:t>
      </w:r>
      <w:r>
        <w:rPr>
          <w:rFonts w:hint="eastAsia" w:ascii="宋体" w:hAnsi="宋体" w:eastAsia="宋体" w:cs="宋体"/>
          <w:color w:val="auto"/>
          <w:spacing w:val="-6"/>
          <w:sz w:val="21"/>
          <w:szCs w:val="21"/>
          <w:highlight w:val="none"/>
          <w:lang w:eastAsia="zh-CN"/>
        </w:rPr>
        <w:t>杭州市钱塘区人民政府办公室</w:t>
      </w:r>
      <w:r>
        <w:rPr>
          <w:rFonts w:hint="eastAsia" w:ascii="宋体" w:hAnsi="宋体" w:eastAsia="宋体" w:cs="宋体"/>
          <w:color w:val="auto"/>
          <w:spacing w:val="-6"/>
          <w:sz w:val="21"/>
          <w:szCs w:val="21"/>
          <w:highlight w:val="none"/>
        </w:rPr>
        <w:t>特委托浙江求是招标代理有限公司经评审，确定</w:t>
      </w:r>
      <w:r>
        <w:rPr>
          <w:rFonts w:hint="eastAsia" w:ascii="宋体" w:hAnsi="宋体" w:eastAsia="宋体" w:cs="宋体"/>
          <w:color w:val="auto"/>
          <w:spacing w:val="-6"/>
          <w:sz w:val="21"/>
          <w:szCs w:val="21"/>
          <w:highlight w:val="none"/>
          <w:u w:val="single"/>
        </w:rPr>
        <w:t xml:space="preserve">                 </w:t>
      </w:r>
      <w:r>
        <w:rPr>
          <w:rFonts w:hint="eastAsia" w:ascii="宋体" w:hAnsi="宋体" w:eastAsia="宋体" w:cs="宋体"/>
          <w:color w:val="auto"/>
          <w:spacing w:val="-6"/>
          <w:sz w:val="21"/>
          <w:szCs w:val="21"/>
          <w:highlight w:val="none"/>
        </w:rPr>
        <w:t>为项目编号</w:t>
      </w:r>
      <w:r>
        <w:rPr>
          <w:rFonts w:hint="eastAsia" w:ascii="宋体" w:hAnsi="宋体" w:cs="宋体"/>
          <w:color w:val="auto"/>
          <w:spacing w:val="-6"/>
          <w:sz w:val="21"/>
          <w:szCs w:val="21"/>
          <w:highlight w:val="none"/>
          <w:lang w:eastAsia="zh-CN"/>
        </w:rPr>
        <w:t>QTCG-GK-2024-003(2)</w:t>
      </w:r>
      <w:r>
        <w:rPr>
          <w:rFonts w:hint="eastAsia" w:ascii="宋体" w:hAnsi="宋体" w:eastAsia="宋体" w:cs="宋体"/>
          <w:color w:val="auto"/>
          <w:spacing w:val="-6"/>
          <w:sz w:val="21"/>
          <w:szCs w:val="21"/>
          <w:highlight w:val="none"/>
        </w:rPr>
        <w:t>的中标人。经甲、乙双方协商达成以下协议：</w:t>
      </w:r>
    </w:p>
    <w:p>
      <w:pPr>
        <w:adjustRightInd w:val="0"/>
        <w:snapToGrid w:val="0"/>
        <w:spacing w:line="288" w:lineRule="auto"/>
        <w:rPr>
          <w:rFonts w:hint="eastAsia" w:ascii="宋体" w:hAnsi="宋体" w:eastAsia="宋体" w:cs="宋体"/>
          <w:b/>
          <w:color w:val="auto"/>
          <w:spacing w:val="-6"/>
          <w:sz w:val="21"/>
          <w:szCs w:val="21"/>
          <w:highlight w:val="none"/>
          <w:lang w:val="en-US" w:eastAsia="zh-CN"/>
        </w:rPr>
      </w:pPr>
      <w:r>
        <w:rPr>
          <w:rFonts w:hint="eastAsia" w:ascii="宋体" w:hAnsi="宋体" w:eastAsia="宋体" w:cs="宋体"/>
          <w:b/>
          <w:color w:val="auto"/>
          <w:spacing w:val="-6"/>
          <w:sz w:val="21"/>
          <w:szCs w:val="21"/>
          <w:highlight w:val="none"/>
        </w:rPr>
        <w:t>第一条：</w:t>
      </w:r>
      <w:r>
        <w:rPr>
          <w:rFonts w:hint="eastAsia" w:ascii="宋体" w:hAnsi="宋体" w:eastAsia="宋体" w:cs="宋体"/>
          <w:b/>
          <w:color w:val="auto"/>
          <w:spacing w:val="-6"/>
          <w:sz w:val="21"/>
          <w:szCs w:val="21"/>
          <w:highlight w:val="none"/>
          <w:lang w:val="en-US" w:eastAsia="zh-CN"/>
        </w:rPr>
        <w:t>服务内容</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1.项目概况：</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1.1 服务内容：杭州市钱塘区行政服务中心（江东）所辖项目化粪池及排污管网、井等的清掏、运输及处置。</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1.2 服务标准：乙方使用吸粪车将池内的粪渣、油渣、杂物等清掏干净，并使用专用粪便运输车辆运送到政府指定的处置地点。排污水管道（含污水井）用高压管道清洗机疏通清洗，保化粪池内及池口周边、排污管网、井等环境冲洗干净。另外，乙方需自行提供相关清掏人员（含人员保险）、设备、运输工具等。</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2.要求和技术标准：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2.1 技术要求</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2.1.1 对化粪池进行彻底清理，沼气释放，每天清掏必须见底。</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2.1.2 对化粪池所连接污水主管网进行彻底疏通清洗。管网土方沉降，在服务期内，由清掏单位自行修复。</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2.1.3 工人下池清渣时必须穿戴防腐工作服，并穿戴安全带及安全绳下池作业，配置各种辅助劳保用品确保安全。</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2.1.4 施工现场采用彩条布封闭作业，悬挂醒目安全标志。</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2.1.5 主要设备要求：吸粪车、高压清理车、抽水潜水泵、柴油发电机、下井专业操作有氧呼吸设备、专业疏通机等专用设备。</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2.2 技术标准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2.2.1 化粪池清掏技术标准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（1）化粪池清掏机械化施工</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1）到达现场后先拉警戒线和警戒牌，派技术人员实地考察，制定相关作业计划和制度,在保障在安全环境下作业。</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2）化粪池清掏采取全机械化施工。</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3）施工范围内用警戒线作隔断维护处理，不影响办事中心的正常管理运行。</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4）池内清掏出来的废渣由乙方负责运输处置。</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5）乙方应派专业熟练清掏工进行现场作业，在规定时间内保质保量完成清掏作务。</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6）乙方严格按照施工方案进行施工，确保工程质量（化粪池塌方及下陷等情况除外）。</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7）乙方在施工时采用封闭施工，保证甲方环境整洁，现场清洗干净。废物由环保垃圾车辆运输至政府指定地点填埋场处理。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8）项目施工完成后，由乙方通知甲方进行验收,待甲方验收合格并签字确认后，才能撤离现场。</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（2）化粪池清掏人工作业。</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1）到达现场后先拉警戒线和警戒牌，派技术人员实地考察，制定相关作业计划和制度,在保障在安全环境下作业。</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2）打开化粪池的盖板排气30分钟以上，用空气机对井内注入空气，以保证池内有害气体最小化。用沼气检测仪对井内气体检测，检测合格方可施工。</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3）池内的杂物等均清掏完毕后，再利用污水泵把池内所有污水抽出。</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4）池内所有杂物、污水抽完后再用高压水设备进行二次清洗。清洗完毕后再用污水泵抽取，直到池内干净、达到验收标准。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5）清洗完毕后，盖好井盖，清洗作业现场，待甲方验收合格并签字确认后，才能撤离现场。</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（3）主排污管网清掏清洗技术标准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1）到达现场悬挂醒目施工安全标志牌、警戒线，在施工现场采用彩条布封闭作业，避免给行人造成意外伤害和环境的二次污染。</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2）揭开井盖查看管道具体情况，派技术人员实地考察，制定相关作业计划和制度。</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3）施工人员使用专用疏通器，进行疏通作业。</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4）管道疏通后，用消防水冲洗管道，保持畅通。</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5）清洗完毕后，盖好井盖并还原。</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6）整理施工用具，清洗作业现场，待甲方验收合格并签字确认后，才能撤离现场。</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（4）悬空管道疏通技术标准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1）首先派工作人员对堵点实际考察，针对堵点研讨施工方案。</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2）到达现场后，拉警戒线，根据现场不同的情况使用不同的工具打开横管（根据现场情况来定）。</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3）使用专业横管疏通机，针对不同的管道大小，更换不同的接头进行管道疏通。</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4）管道堵塞后很容易造成工作场地积水，在积水和潮湿的环境下疏通时，操作者需戴绝缘手套，穿绝缘鞋或站在绝缘垫上。</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5）疏通完毕后，清洗作业现场，待甲方验收合格并签字确认后，才能撤离现场。</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（5）地面排污井清理技术标准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1）施工现场悬挂醒目施工安全标志牌、警戒线，在施工现场采用警戒线隔断处理，不影响服务中心内部正常运行。</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2）施工人员揭开井盖查看管网转角井内具体情况。</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3）制定相应施工计划，施工人员下井清理井内杂物、垃圾。</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4）井内杂物、垃圾清理干净后，施工人员用消防水进行冲洗。</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5）清洗完毕后，盖好井盖并还原现场。</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6）整理施工用具，清洗作业现场，待甲方验收合格并签字确认后，才能撤离现场。</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2.3 人员要求</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2.3.1 人员要求：共  人，其中项目负责人  人，驾驶员  人（具有相应车型驾驶证），辅助工  人。</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2.3.2 人员均须为投标人员工，并签订正式劳动合同，原则上应聘用劳动年龄段人员。上述人员数量为最低配置要求。</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3.验收标准：</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清掏见底，做到池内无杂物见清水，进出口排水通畅，通气管畅通，池口密封良好，周边环境冲洗干净。</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4.质量考核：</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4.1 若未按甲方规定的如期进场实施的，给予扣除1000元/天的违约金。若三天仍未进场，甲方将终止合同；若未按甲方要求的时间工作完毕交付验收，将扣除1000元/天的合同款。</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4.2 合同期期内，乙方如有行政处罚，甲方有权终止合同并重新组织采购。</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5.其他注意事项：</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5.1 本项目实施过程中发生的任何安全事故，责任均由乙方承担，甲方不承担任何责任。</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5.2 如因管网改造完成等客观原因，导致后期无需乙方再提供服务的，甲方有权终止合同，无须承担合同违约责任。</w:t>
      </w:r>
    </w:p>
    <w:p>
      <w:pPr>
        <w:adjustRightInd w:val="0"/>
        <w:snapToGrid w:val="0"/>
        <w:spacing w:line="288" w:lineRule="auto"/>
        <w:rPr>
          <w:rFonts w:hint="eastAsia" w:ascii="宋体" w:hAnsi="宋体" w:eastAsia="宋体" w:cs="宋体"/>
          <w:b/>
          <w:color w:val="auto"/>
          <w:spacing w:val="-6"/>
          <w:sz w:val="21"/>
          <w:szCs w:val="21"/>
          <w:highlight w:val="none"/>
          <w:lang w:val="en-US" w:eastAsia="zh-CN"/>
        </w:rPr>
      </w:pPr>
      <w:r>
        <w:rPr>
          <w:rFonts w:hint="eastAsia" w:ascii="宋体" w:hAnsi="宋体" w:eastAsia="宋体" w:cs="宋体"/>
          <w:b/>
          <w:color w:val="auto"/>
          <w:spacing w:val="-6"/>
          <w:sz w:val="21"/>
          <w:szCs w:val="21"/>
          <w:highlight w:val="none"/>
        </w:rPr>
        <w:t>第二条：</w:t>
      </w:r>
      <w:r>
        <w:rPr>
          <w:rFonts w:hint="eastAsia" w:ascii="宋体" w:hAnsi="宋体" w:eastAsia="宋体" w:cs="宋体"/>
          <w:b/>
          <w:color w:val="auto"/>
          <w:spacing w:val="-6"/>
          <w:sz w:val="21"/>
          <w:szCs w:val="21"/>
          <w:highlight w:val="none"/>
          <w:lang w:val="en-US" w:eastAsia="zh-CN"/>
        </w:rPr>
        <w:t>服务要求</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1.服务地点:杭州市钱塘区行政服务中心（江东）。</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服务质量要求：乙方使用吸粪车将池内的粪渣、油渣、杂物等清掏干净，并使用专用粪便运输车辆运送到政府指定的处置地点。排污水管道（含污水井）用高压管道清洗机疏通清洗，保化粪池内及池口周边、排污管网、井等环境冲洗干净。另外，乙方需自行提供相关清掏人员（含人员保险）、设备、运输工具等。</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3.服务期:自      年   月   日起至     年   月   日止。</w:t>
      </w:r>
    </w:p>
    <w:p>
      <w:pPr>
        <w:adjustRightInd w:val="0"/>
        <w:snapToGrid w:val="0"/>
        <w:spacing w:line="288" w:lineRule="auto"/>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lang w:val="en-US" w:eastAsia="zh-CN"/>
        </w:rPr>
        <w:t>第三条：合同总价、单价、</w:t>
      </w:r>
      <w:r>
        <w:rPr>
          <w:rFonts w:hint="eastAsia" w:ascii="宋体" w:hAnsi="宋体" w:eastAsia="宋体" w:cs="宋体"/>
          <w:b/>
          <w:color w:val="auto"/>
          <w:spacing w:val="-6"/>
          <w:sz w:val="21"/>
          <w:szCs w:val="21"/>
          <w:highlight w:val="none"/>
        </w:rPr>
        <w:t>付款方式</w:t>
      </w:r>
    </w:p>
    <w:p>
      <w:pPr>
        <w:numPr>
          <w:ilvl w:val="0"/>
          <w:numId w:val="0"/>
        </w:numPr>
        <w:adjustRightInd w:val="0"/>
        <w:snapToGrid w:val="0"/>
        <w:spacing w:line="288" w:lineRule="auto"/>
        <w:ind w:firstLine="396" w:firstLineChars="200"/>
        <w:rPr>
          <w:rFonts w:hint="eastAsia" w:ascii="宋体" w:hAnsi="宋体" w:eastAsia="宋体" w:cs="宋体"/>
          <w:color w:val="auto"/>
          <w:spacing w:val="-6"/>
          <w:kern w:val="0"/>
          <w:sz w:val="21"/>
          <w:szCs w:val="21"/>
          <w:highlight w:val="none"/>
          <w:lang w:val="en-US" w:eastAsia="zh-CN"/>
        </w:rPr>
      </w:pPr>
      <w:r>
        <w:rPr>
          <w:rFonts w:hint="eastAsia" w:ascii="宋体" w:hAnsi="宋体" w:eastAsia="宋体" w:cs="宋体"/>
          <w:color w:val="auto"/>
          <w:spacing w:val="-6"/>
          <w:kern w:val="0"/>
          <w:sz w:val="21"/>
          <w:szCs w:val="21"/>
          <w:highlight w:val="none"/>
          <w:lang w:val="en-US" w:eastAsia="zh-CN"/>
        </w:rPr>
        <w:t>1.本合同总价为人民币           元整（       .00元）；</w:t>
      </w:r>
    </w:p>
    <w:p>
      <w:pPr>
        <w:numPr>
          <w:ilvl w:val="0"/>
          <w:numId w:val="0"/>
        </w:numPr>
        <w:adjustRightInd w:val="0"/>
        <w:snapToGrid w:val="0"/>
        <w:spacing w:line="288" w:lineRule="auto"/>
        <w:ind w:firstLine="396" w:firstLineChars="200"/>
        <w:rPr>
          <w:rFonts w:hint="eastAsia" w:ascii="宋体" w:hAnsi="宋体" w:eastAsia="宋体" w:cs="宋体"/>
          <w:color w:val="auto"/>
          <w:spacing w:val="-6"/>
          <w:kern w:val="0"/>
          <w:sz w:val="21"/>
          <w:szCs w:val="21"/>
          <w:highlight w:val="none"/>
          <w:lang w:val="en-US" w:eastAsia="zh-CN"/>
        </w:rPr>
      </w:pPr>
      <w:r>
        <w:rPr>
          <w:rFonts w:hint="eastAsia" w:ascii="宋体" w:hAnsi="宋体" w:eastAsia="宋体" w:cs="宋体"/>
          <w:color w:val="auto"/>
          <w:spacing w:val="-6"/>
          <w:kern w:val="0"/>
          <w:sz w:val="21"/>
          <w:szCs w:val="21"/>
          <w:highlight w:val="none"/>
          <w:lang w:val="en-US" w:eastAsia="zh-CN"/>
        </w:rPr>
        <w:t>2.本合同单价为     元/立方；</w:t>
      </w:r>
    </w:p>
    <w:p>
      <w:pPr>
        <w:adjustRightInd w:val="0"/>
        <w:snapToGrid w:val="0"/>
        <w:spacing w:line="288" w:lineRule="auto"/>
        <w:ind w:firstLine="396" w:firstLineChars="200"/>
        <w:rPr>
          <w:rFonts w:hint="eastAsia" w:ascii="宋体" w:hAnsi="宋体" w:eastAsia="宋体" w:cs="宋体"/>
          <w:color w:val="auto"/>
          <w:spacing w:val="-6"/>
          <w:kern w:val="0"/>
          <w:sz w:val="21"/>
          <w:szCs w:val="21"/>
          <w:highlight w:val="none"/>
          <w:lang w:val="en-US" w:eastAsia="zh-CN"/>
        </w:rPr>
      </w:pPr>
      <w:r>
        <w:rPr>
          <w:rFonts w:hint="eastAsia" w:ascii="宋体" w:hAnsi="宋体" w:eastAsia="宋体" w:cs="宋体"/>
          <w:color w:val="auto"/>
          <w:spacing w:val="-6"/>
          <w:kern w:val="0"/>
          <w:sz w:val="21"/>
          <w:szCs w:val="21"/>
          <w:highlight w:val="none"/>
          <w:lang w:val="en-US" w:eastAsia="zh-CN"/>
        </w:rPr>
        <w:t>3.合同生效并具备实施条件后5个工作日内，且乙方已向甲方提交银行、保险公司等金融机构出具的预付款保函的，甲方向乙方支付合同金额20%的预付款。后期每次清掏完工由甲方进行验收，经甲方验收合格后，收到发票后5个工作日内，甲方按季度以实际抽取数量结清上季度款项（优先扣除预付款）。</w:t>
      </w:r>
    </w:p>
    <w:p>
      <w:pPr>
        <w:adjustRightInd w:val="0"/>
        <w:snapToGrid w:val="0"/>
        <w:spacing w:line="288" w:lineRule="auto"/>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第</w:t>
      </w:r>
      <w:r>
        <w:rPr>
          <w:rFonts w:hint="eastAsia" w:ascii="宋体" w:hAnsi="宋体" w:eastAsia="宋体" w:cs="宋体"/>
          <w:b/>
          <w:color w:val="auto"/>
          <w:spacing w:val="-6"/>
          <w:sz w:val="21"/>
          <w:szCs w:val="21"/>
          <w:highlight w:val="none"/>
          <w:lang w:val="en-US" w:eastAsia="zh-CN"/>
        </w:rPr>
        <w:t>四</w:t>
      </w:r>
      <w:r>
        <w:rPr>
          <w:rFonts w:hint="eastAsia" w:ascii="宋体" w:hAnsi="宋体" w:eastAsia="宋体" w:cs="宋体"/>
          <w:b/>
          <w:color w:val="auto"/>
          <w:spacing w:val="-6"/>
          <w:sz w:val="21"/>
          <w:szCs w:val="21"/>
          <w:highlight w:val="none"/>
        </w:rPr>
        <w:t>条：</w:t>
      </w:r>
      <w:r>
        <w:rPr>
          <w:rFonts w:hint="eastAsia" w:ascii="宋体" w:hAnsi="宋体" w:eastAsia="宋体" w:cs="宋体"/>
          <w:b/>
          <w:color w:val="auto"/>
          <w:spacing w:val="-6"/>
          <w:sz w:val="21"/>
          <w:szCs w:val="21"/>
          <w:highlight w:val="none"/>
          <w:lang w:val="en-US" w:eastAsia="zh-CN"/>
        </w:rPr>
        <w:t>履约保证金</w:t>
      </w:r>
    </w:p>
    <w:p>
      <w:pPr>
        <w:adjustRightInd w:val="0"/>
        <w:snapToGrid w:val="0"/>
        <w:spacing w:line="288" w:lineRule="auto"/>
        <w:ind w:firstLine="396" w:firstLineChars="200"/>
        <w:rPr>
          <w:rFonts w:hint="eastAsia" w:ascii="宋体" w:hAnsi="宋体" w:eastAsia="宋体" w:cs="宋体"/>
          <w:color w:val="auto"/>
          <w:spacing w:val="-6"/>
          <w:kern w:val="0"/>
          <w:sz w:val="21"/>
          <w:szCs w:val="21"/>
          <w:highlight w:val="none"/>
          <w:lang w:val="en-US" w:eastAsia="zh-CN"/>
        </w:rPr>
      </w:pPr>
      <w:r>
        <w:rPr>
          <w:rFonts w:hint="eastAsia" w:ascii="宋体" w:hAnsi="宋体" w:eastAsia="宋体" w:cs="宋体"/>
          <w:color w:val="auto"/>
          <w:spacing w:val="-6"/>
          <w:kern w:val="0"/>
          <w:sz w:val="21"/>
          <w:szCs w:val="21"/>
          <w:highlight w:val="none"/>
          <w:lang w:val="en-US" w:eastAsia="zh-CN"/>
        </w:rPr>
        <w:t>1.合同签订后一周内，乙方向甲方提交合同总价1%的履约保证金，履约保证金在合同履约期间无违约情形的，项目验收结束后，于一周内退还（不计息）；</w:t>
      </w:r>
    </w:p>
    <w:p>
      <w:pPr>
        <w:adjustRightInd w:val="0"/>
        <w:snapToGrid w:val="0"/>
        <w:spacing w:line="288" w:lineRule="auto"/>
        <w:ind w:firstLine="396" w:firstLineChars="200"/>
        <w:rPr>
          <w:rFonts w:hint="eastAsia" w:ascii="宋体" w:hAnsi="宋体" w:eastAsia="宋体" w:cs="宋体"/>
          <w:color w:val="auto"/>
          <w:spacing w:val="-6"/>
          <w:kern w:val="0"/>
          <w:sz w:val="21"/>
          <w:szCs w:val="21"/>
          <w:highlight w:val="none"/>
          <w:lang w:val="en-US" w:eastAsia="zh-CN"/>
        </w:rPr>
      </w:pPr>
      <w:r>
        <w:rPr>
          <w:rFonts w:hint="eastAsia" w:ascii="宋体" w:hAnsi="宋体" w:eastAsia="宋体" w:cs="宋体"/>
          <w:color w:val="auto"/>
          <w:spacing w:val="-6"/>
          <w:kern w:val="0"/>
          <w:sz w:val="21"/>
          <w:szCs w:val="21"/>
          <w:highlight w:val="none"/>
          <w:lang w:val="en-US" w:eastAsia="zh-CN"/>
        </w:rPr>
        <w:t>2.提交方式：支票、汇票、本票或金融机构、担保机构出具的保函等非现金形式。</w:t>
      </w:r>
    </w:p>
    <w:p>
      <w:pPr>
        <w:adjustRightInd w:val="0"/>
        <w:snapToGrid w:val="0"/>
        <w:spacing w:line="288" w:lineRule="auto"/>
        <w:ind w:firstLine="396" w:firstLineChars="200"/>
        <w:rPr>
          <w:rFonts w:hint="eastAsia" w:ascii="宋体" w:hAnsi="宋体" w:eastAsia="宋体" w:cs="宋体"/>
          <w:color w:val="auto"/>
          <w:spacing w:val="-6"/>
          <w:kern w:val="0"/>
          <w:sz w:val="21"/>
          <w:szCs w:val="21"/>
          <w:highlight w:val="none"/>
          <w:lang w:val="en-US" w:eastAsia="zh-CN"/>
        </w:rPr>
      </w:pPr>
      <w:r>
        <w:rPr>
          <w:rFonts w:hint="eastAsia" w:ascii="宋体" w:hAnsi="宋体" w:eastAsia="宋体" w:cs="宋体"/>
          <w:color w:val="auto"/>
          <w:spacing w:val="-6"/>
          <w:kern w:val="0"/>
          <w:sz w:val="21"/>
          <w:szCs w:val="21"/>
          <w:highlight w:val="none"/>
          <w:lang w:val="en-US" w:eastAsia="zh-CN"/>
        </w:rPr>
        <w:t>3.杭州市政府采购网公布的供应商履约评价为满分的免收履约保证金。</w:t>
      </w:r>
    </w:p>
    <w:p>
      <w:pPr>
        <w:adjustRightInd w:val="0"/>
        <w:snapToGrid w:val="0"/>
        <w:spacing w:line="288" w:lineRule="auto"/>
        <w:ind w:right="-514" w:rightChars="-245"/>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第</w:t>
      </w:r>
      <w:r>
        <w:rPr>
          <w:rFonts w:hint="eastAsia" w:ascii="宋体" w:hAnsi="宋体" w:eastAsia="宋体" w:cs="宋体"/>
          <w:b/>
          <w:color w:val="auto"/>
          <w:spacing w:val="-6"/>
          <w:sz w:val="21"/>
          <w:szCs w:val="21"/>
          <w:highlight w:val="none"/>
          <w:lang w:val="en-US" w:eastAsia="zh-CN"/>
        </w:rPr>
        <w:t>五</w:t>
      </w:r>
      <w:r>
        <w:rPr>
          <w:rFonts w:hint="eastAsia" w:ascii="宋体" w:hAnsi="宋体" w:eastAsia="宋体" w:cs="宋体"/>
          <w:b/>
          <w:color w:val="auto"/>
          <w:spacing w:val="-6"/>
          <w:sz w:val="21"/>
          <w:szCs w:val="21"/>
          <w:highlight w:val="none"/>
        </w:rPr>
        <w:t>条：转包或分包</w:t>
      </w:r>
    </w:p>
    <w:p>
      <w:pPr>
        <w:adjustRightInd w:val="0"/>
        <w:snapToGrid w:val="0"/>
        <w:spacing w:line="288" w:lineRule="auto"/>
        <w:ind w:right="-514" w:rightChars="-245" w:firstLine="396" w:firstLineChars="200"/>
        <w:rPr>
          <w:rFonts w:hint="eastAsia" w:ascii="宋体" w:hAnsi="宋体" w:eastAsia="宋体" w:cs="宋体"/>
          <w:b w:val="0"/>
          <w:bCs/>
          <w:color w:val="auto"/>
          <w:spacing w:val="-6"/>
          <w:sz w:val="21"/>
          <w:szCs w:val="21"/>
          <w:highlight w:val="none"/>
        </w:rPr>
      </w:pPr>
      <w:r>
        <w:rPr>
          <w:rFonts w:hint="eastAsia" w:ascii="宋体" w:hAnsi="宋体" w:eastAsia="宋体" w:cs="宋体"/>
          <w:b w:val="0"/>
          <w:bCs/>
          <w:color w:val="auto"/>
          <w:spacing w:val="-6"/>
          <w:sz w:val="21"/>
          <w:szCs w:val="21"/>
          <w:highlight w:val="none"/>
        </w:rPr>
        <w:t>1.本合同范围的服务，应由乙方直接</w:t>
      </w:r>
      <w:r>
        <w:rPr>
          <w:rFonts w:hint="eastAsia" w:ascii="宋体" w:hAnsi="宋体" w:eastAsia="宋体" w:cs="宋体"/>
          <w:b w:val="0"/>
          <w:bCs/>
          <w:color w:val="auto"/>
          <w:spacing w:val="-6"/>
          <w:sz w:val="21"/>
          <w:szCs w:val="21"/>
          <w:highlight w:val="none"/>
          <w:lang w:val="en-US" w:eastAsia="zh-CN"/>
        </w:rPr>
        <w:t>提供</w:t>
      </w:r>
      <w:r>
        <w:rPr>
          <w:rFonts w:hint="eastAsia" w:ascii="宋体" w:hAnsi="宋体" w:eastAsia="宋体" w:cs="宋体"/>
          <w:b w:val="0"/>
          <w:bCs/>
          <w:color w:val="auto"/>
          <w:spacing w:val="-6"/>
          <w:sz w:val="21"/>
          <w:szCs w:val="21"/>
          <w:highlight w:val="none"/>
        </w:rPr>
        <w:t>，不得转让他人；</w:t>
      </w:r>
    </w:p>
    <w:p>
      <w:pPr>
        <w:adjustRightInd w:val="0"/>
        <w:snapToGrid w:val="0"/>
        <w:spacing w:line="288" w:lineRule="auto"/>
        <w:ind w:right="-514" w:rightChars="-245" w:firstLine="396" w:firstLineChars="200"/>
        <w:rPr>
          <w:rFonts w:hint="eastAsia" w:ascii="宋体" w:hAnsi="宋体" w:eastAsia="宋体" w:cs="宋体"/>
          <w:b w:val="0"/>
          <w:bCs/>
          <w:color w:val="auto"/>
          <w:spacing w:val="-6"/>
          <w:sz w:val="21"/>
          <w:szCs w:val="21"/>
          <w:highlight w:val="none"/>
        </w:rPr>
      </w:pPr>
      <w:r>
        <w:rPr>
          <w:rFonts w:hint="eastAsia" w:ascii="宋体" w:hAnsi="宋体" w:eastAsia="宋体" w:cs="宋体"/>
          <w:b w:val="0"/>
          <w:bCs/>
          <w:color w:val="auto"/>
          <w:spacing w:val="-6"/>
          <w:sz w:val="21"/>
          <w:szCs w:val="21"/>
          <w:highlight w:val="none"/>
        </w:rPr>
        <w:t>2.如有转让和未经甲方同意的分包行为，甲方有权解除合同，并追究乙方的违约责任。</w:t>
      </w:r>
    </w:p>
    <w:p>
      <w:pPr>
        <w:adjustRightInd w:val="0"/>
        <w:snapToGrid w:val="0"/>
        <w:spacing w:line="288" w:lineRule="auto"/>
        <w:ind w:right="-514" w:rightChars="-245"/>
        <w:rPr>
          <w:rFonts w:hint="eastAsia" w:ascii="宋体" w:hAnsi="宋体" w:eastAsia="宋体" w:cs="宋体"/>
          <w:b/>
          <w:color w:val="auto"/>
          <w:spacing w:val="-6"/>
          <w:sz w:val="21"/>
          <w:szCs w:val="21"/>
          <w:highlight w:val="none"/>
          <w:lang w:val="en-US" w:eastAsia="zh-CN"/>
        </w:rPr>
      </w:pPr>
      <w:r>
        <w:rPr>
          <w:rFonts w:hint="eastAsia" w:ascii="宋体" w:hAnsi="宋体" w:eastAsia="宋体" w:cs="宋体"/>
          <w:b/>
          <w:color w:val="auto"/>
          <w:spacing w:val="-6"/>
          <w:sz w:val="21"/>
          <w:szCs w:val="21"/>
          <w:highlight w:val="none"/>
          <w:lang w:val="en-US" w:eastAsia="zh-CN"/>
        </w:rPr>
        <w:t>第六条：税费</w:t>
      </w:r>
    </w:p>
    <w:p>
      <w:pPr>
        <w:adjustRightInd w:val="0"/>
        <w:snapToGrid w:val="0"/>
        <w:spacing w:line="288" w:lineRule="auto"/>
        <w:ind w:right="-514" w:rightChars="-245" w:firstLine="396" w:firstLineChars="200"/>
        <w:rPr>
          <w:rFonts w:hint="eastAsia" w:ascii="宋体" w:hAnsi="宋体" w:eastAsia="宋体" w:cs="宋体"/>
          <w:b w:val="0"/>
          <w:bCs/>
          <w:color w:val="auto"/>
          <w:spacing w:val="-6"/>
          <w:sz w:val="21"/>
          <w:szCs w:val="21"/>
          <w:highlight w:val="none"/>
        </w:rPr>
      </w:pPr>
      <w:r>
        <w:rPr>
          <w:rFonts w:hint="eastAsia" w:ascii="宋体" w:hAnsi="宋体" w:eastAsia="宋体" w:cs="宋体"/>
          <w:b w:val="0"/>
          <w:bCs/>
          <w:color w:val="auto"/>
          <w:spacing w:val="-6"/>
          <w:sz w:val="21"/>
          <w:szCs w:val="21"/>
          <w:highlight w:val="none"/>
        </w:rPr>
        <w:t>本合同执行中相关的一切税费均由乙方负担。</w:t>
      </w:r>
    </w:p>
    <w:p>
      <w:pPr>
        <w:adjustRightInd w:val="0"/>
        <w:snapToGrid w:val="0"/>
        <w:spacing w:line="288" w:lineRule="auto"/>
        <w:ind w:right="-514" w:rightChars="-245"/>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lang w:val="en-US" w:eastAsia="zh-CN"/>
        </w:rPr>
        <w:t>第七条：</w:t>
      </w:r>
      <w:r>
        <w:rPr>
          <w:rFonts w:hint="eastAsia" w:ascii="宋体" w:hAnsi="宋体" w:eastAsia="宋体" w:cs="宋体"/>
          <w:b/>
          <w:color w:val="auto"/>
          <w:spacing w:val="-6"/>
          <w:sz w:val="21"/>
          <w:szCs w:val="21"/>
          <w:highlight w:val="none"/>
        </w:rPr>
        <w:t>违约责任</w:t>
      </w:r>
    </w:p>
    <w:p>
      <w:pPr>
        <w:adjustRightInd w:val="0"/>
        <w:snapToGrid w:val="0"/>
        <w:spacing w:line="288" w:lineRule="auto"/>
        <w:ind w:firstLine="396"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1.乙方若未按甲方规定如期进场实施的，给予扣除1000元/天的违约金。若三天仍未进场实施，甲方将终止合同；若未按甲方要求的时间工作完毕交付验收，将扣除1000元/天的合同款。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adjustRightInd w:val="0"/>
        <w:snapToGrid w:val="0"/>
        <w:spacing w:line="288" w:lineRule="auto"/>
        <w:ind w:firstLine="396"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2.甲方逾期支付</w:t>
      </w:r>
      <w:r>
        <w:rPr>
          <w:rFonts w:hint="eastAsia" w:ascii="宋体" w:hAnsi="宋体" w:eastAsia="宋体" w:cs="宋体"/>
          <w:color w:val="auto"/>
          <w:spacing w:val="-6"/>
          <w:sz w:val="21"/>
          <w:szCs w:val="21"/>
          <w:highlight w:val="none"/>
          <w:lang w:val="en-US" w:eastAsia="zh-CN"/>
        </w:rPr>
        <w:t>合同</w:t>
      </w:r>
      <w:r>
        <w:rPr>
          <w:rFonts w:hint="eastAsia" w:ascii="宋体" w:hAnsi="宋体" w:eastAsia="宋体" w:cs="宋体"/>
          <w:color w:val="auto"/>
          <w:spacing w:val="-6"/>
          <w:sz w:val="21"/>
          <w:szCs w:val="21"/>
          <w:highlight w:val="none"/>
        </w:rPr>
        <w:t>款的，自逾期之日起，向乙方每日偿付未付价款0.5%的滞纳金。</w:t>
      </w:r>
    </w:p>
    <w:p>
      <w:pPr>
        <w:adjustRightInd w:val="0"/>
        <w:snapToGrid w:val="0"/>
        <w:spacing w:line="288" w:lineRule="auto"/>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第</w:t>
      </w:r>
      <w:r>
        <w:rPr>
          <w:rFonts w:hint="eastAsia" w:ascii="宋体" w:hAnsi="宋体" w:eastAsia="宋体" w:cs="宋体"/>
          <w:b/>
          <w:color w:val="auto"/>
          <w:spacing w:val="-6"/>
          <w:sz w:val="21"/>
          <w:szCs w:val="21"/>
          <w:highlight w:val="none"/>
          <w:lang w:val="en-US" w:eastAsia="zh-CN"/>
        </w:rPr>
        <w:t>八</w:t>
      </w:r>
      <w:r>
        <w:rPr>
          <w:rFonts w:hint="eastAsia" w:ascii="宋体" w:hAnsi="宋体" w:eastAsia="宋体" w:cs="宋体"/>
          <w:b/>
          <w:color w:val="auto"/>
          <w:spacing w:val="-6"/>
          <w:sz w:val="21"/>
          <w:szCs w:val="21"/>
          <w:highlight w:val="none"/>
        </w:rPr>
        <w:t>条：不可抗力事件处理</w:t>
      </w:r>
    </w:p>
    <w:p>
      <w:pPr>
        <w:adjustRightInd w:val="0"/>
        <w:snapToGrid w:val="0"/>
        <w:spacing w:line="288" w:lineRule="auto"/>
        <w:ind w:firstLine="396"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1.在合同有效期内，任何一方因不可抗力事件导致不能履行合同，则合同履行期可延长，其延长期与不可抗力影响期相同。</w:t>
      </w:r>
    </w:p>
    <w:p>
      <w:pPr>
        <w:adjustRightInd w:val="0"/>
        <w:snapToGrid w:val="0"/>
        <w:spacing w:line="288" w:lineRule="auto"/>
        <w:ind w:firstLine="396"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2.不可抗力事件发生后，应立即通知对方，并寄送有关权威机构出具的证明。</w:t>
      </w:r>
    </w:p>
    <w:p>
      <w:pPr>
        <w:adjustRightInd w:val="0"/>
        <w:snapToGrid w:val="0"/>
        <w:spacing w:line="288" w:lineRule="auto"/>
        <w:ind w:firstLine="396"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3.不可抗力事件延续120天以上，双方应通过友好协商，确定是否继续履行合同。</w:t>
      </w:r>
    </w:p>
    <w:p>
      <w:pPr>
        <w:adjustRightInd w:val="0"/>
        <w:snapToGrid w:val="0"/>
        <w:spacing w:line="288" w:lineRule="auto"/>
        <w:ind w:right="-514" w:rightChars="-245"/>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第</w:t>
      </w:r>
      <w:r>
        <w:rPr>
          <w:rFonts w:hint="eastAsia" w:ascii="宋体" w:hAnsi="宋体" w:eastAsia="宋体" w:cs="宋体"/>
          <w:b/>
          <w:color w:val="auto"/>
          <w:spacing w:val="-6"/>
          <w:sz w:val="21"/>
          <w:szCs w:val="21"/>
          <w:highlight w:val="none"/>
          <w:lang w:val="en-US" w:eastAsia="zh-CN"/>
        </w:rPr>
        <w:t>九</w:t>
      </w:r>
      <w:r>
        <w:rPr>
          <w:rFonts w:hint="eastAsia" w:ascii="宋体" w:hAnsi="宋体" w:eastAsia="宋体" w:cs="宋体"/>
          <w:b/>
          <w:color w:val="auto"/>
          <w:spacing w:val="-6"/>
          <w:sz w:val="21"/>
          <w:szCs w:val="21"/>
          <w:highlight w:val="none"/>
        </w:rPr>
        <w:t>条：争议解决</w:t>
      </w:r>
    </w:p>
    <w:p>
      <w:pPr>
        <w:adjustRightInd w:val="0"/>
        <w:snapToGrid w:val="0"/>
        <w:spacing w:line="288" w:lineRule="auto"/>
        <w:ind w:right="23" w:rightChars="11" w:firstLine="396"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因本合同发生纠纷，甲乙双方应当及时协商，协商不成时，任何一方可向甲方所在地人民法院起诉。</w:t>
      </w:r>
    </w:p>
    <w:p>
      <w:pPr>
        <w:adjustRightInd w:val="0"/>
        <w:snapToGrid w:val="0"/>
        <w:spacing w:line="288" w:lineRule="auto"/>
        <w:ind w:right="-514" w:rightChars="-245"/>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第</w:t>
      </w:r>
      <w:r>
        <w:rPr>
          <w:rFonts w:hint="eastAsia" w:ascii="宋体" w:hAnsi="宋体" w:eastAsia="宋体" w:cs="宋体"/>
          <w:b/>
          <w:color w:val="auto"/>
          <w:spacing w:val="-6"/>
          <w:sz w:val="21"/>
          <w:szCs w:val="21"/>
          <w:highlight w:val="none"/>
          <w:lang w:val="en-US" w:eastAsia="zh-CN"/>
        </w:rPr>
        <w:t>十</w:t>
      </w:r>
      <w:r>
        <w:rPr>
          <w:rFonts w:hint="eastAsia" w:ascii="宋体" w:hAnsi="宋体" w:eastAsia="宋体" w:cs="宋体"/>
          <w:b/>
          <w:color w:val="auto"/>
          <w:spacing w:val="-6"/>
          <w:sz w:val="21"/>
          <w:szCs w:val="21"/>
          <w:highlight w:val="none"/>
        </w:rPr>
        <w:t>条：合同生效</w:t>
      </w:r>
    </w:p>
    <w:p>
      <w:pPr>
        <w:adjustRightInd w:val="0"/>
        <w:snapToGrid w:val="0"/>
        <w:spacing w:line="288" w:lineRule="auto"/>
        <w:ind w:firstLine="396"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1.合同经甲、乙双方法定代表人或授权代表签字并加盖单位公章后生效。</w:t>
      </w:r>
    </w:p>
    <w:p>
      <w:pPr>
        <w:adjustRightInd w:val="0"/>
        <w:snapToGrid w:val="0"/>
        <w:spacing w:line="288" w:lineRule="auto"/>
        <w:ind w:firstLine="396"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2.本合同附件、招标文件、投标文件、询标澄清、中标通知书均为合同的组成部分，与本合同具有同等法律效力。</w:t>
      </w:r>
    </w:p>
    <w:p>
      <w:pPr>
        <w:adjustRightInd w:val="0"/>
        <w:snapToGrid w:val="0"/>
        <w:spacing w:line="288" w:lineRule="auto"/>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第</w:t>
      </w:r>
      <w:r>
        <w:rPr>
          <w:rFonts w:hint="eastAsia" w:ascii="宋体" w:hAnsi="宋体" w:eastAsia="宋体" w:cs="宋体"/>
          <w:b/>
          <w:color w:val="auto"/>
          <w:spacing w:val="-6"/>
          <w:sz w:val="21"/>
          <w:szCs w:val="21"/>
          <w:highlight w:val="none"/>
          <w:lang w:val="en-US" w:eastAsia="zh-CN"/>
        </w:rPr>
        <w:t>十一</w:t>
      </w:r>
      <w:r>
        <w:rPr>
          <w:rFonts w:hint="eastAsia" w:ascii="宋体" w:hAnsi="宋体" w:eastAsia="宋体" w:cs="宋体"/>
          <w:b/>
          <w:color w:val="auto"/>
          <w:spacing w:val="-6"/>
          <w:sz w:val="21"/>
          <w:szCs w:val="21"/>
          <w:highlight w:val="none"/>
        </w:rPr>
        <w:t>条：合同份数</w:t>
      </w:r>
    </w:p>
    <w:p>
      <w:pPr>
        <w:adjustRightInd w:val="0"/>
        <w:snapToGrid w:val="0"/>
        <w:spacing w:line="288" w:lineRule="auto"/>
        <w:ind w:firstLine="396"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本合同一式五份，甲方执三份，乙方执一份，采购代理机构执一份。</w:t>
      </w:r>
    </w:p>
    <w:tbl>
      <w:tblPr>
        <w:tblStyle w:val="6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8" w:type="dxa"/>
            <w:vAlign w:val="center"/>
          </w:tcPr>
          <w:p>
            <w:pPr>
              <w:keepNext w:val="0"/>
              <w:keepLines w:val="0"/>
              <w:suppressLineNumbers w:val="0"/>
              <w:adjustRightInd w:val="0"/>
              <w:snapToGrid w:val="0"/>
              <w:spacing w:before="0" w:beforeAutospacing="0" w:after="0" w:afterAutospacing="0" w:line="288" w:lineRule="auto"/>
              <w:ind w:left="0" w:right="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甲方（需方）：（公章）</w:t>
            </w:r>
          </w:p>
        </w:tc>
        <w:tc>
          <w:tcPr>
            <w:tcW w:w="4678" w:type="dxa"/>
            <w:vAlign w:val="center"/>
          </w:tcPr>
          <w:p>
            <w:pPr>
              <w:keepNext w:val="0"/>
              <w:keepLines w:val="0"/>
              <w:suppressLineNumbers w:val="0"/>
              <w:adjustRightInd w:val="0"/>
              <w:snapToGrid w:val="0"/>
              <w:spacing w:before="0" w:beforeAutospacing="0" w:after="0" w:afterAutospacing="0" w:line="288" w:lineRule="auto"/>
              <w:ind w:left="0" w:right="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乙方（供方）：（公章）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8" w:type="dxa"/>
            <w:vAlign w:val="center"/>
          </w:tcPr>
          <w:p>
            <w:pPr>
              <w:keepNext w:val="0"/>
              <w:keepLines w:val="0"/>
              <w:suppressLineNumbers w:val="0"/>
              <w:adjustRightInd w:val="0"/>
              <w:snapToGrid w:val="0"/>
              <w:spacing w:before="0" w:beforeAutospacing="0" w:after="0" w:afterAutospacing="0" w:line="288" w:lineRule="auto"/>
              <w:ind w:left="0" w:right="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甲方代表：</w:t>
            </w:r>
          </w:p>
          <w:p>
            <w:pPr>
              <w:keepNext w:val="0"/>
              <w:keepLines w:val="0"/>
              <w:suppressLineNumbers w:val="0"/>
              <w:adjustRightInd w:val="0"/>
              <w:snapToGrid w:val="0"/>
              <w:spacing w:before="0" w:beforeAutospacing="0" w:after="0" w:afterAutospacing="0" w:line="288" w:lineRule="auto"/>
              <w:ind w:left="0" w:right="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（签字）</w:t>
            </w:r>
          </w:p>
        </w:tc>
        <w:tc>
          <w:tcPr>
            <w:tcW w:w="4678" w:type="dxa"/>
            <w:vAlign w:val="center"/>
          </w:tcPr>
          <w:p>
            <w:pPr>
              <w:keepNext w:val="0"/>
              <w:keepLines w:val="0"/>
              <w:suppressLineNumbers w:val="0"/>
              <w:adjustRightInd w:val="0"/>
              <w:snapToGrid w:val="0"/>
              <w:spacing w:before="0" w:beforeAutospacing="0" w:after="0" w:afterAutospacing="0" w:line="288" w:lineRule="auto"/>
              <w:ind w:left="0" w:right="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乙方代表：</w:t>
            </w:r>
          </w:p>
          <w:p>
            <w:pPr>
              <w:keepNext w:val="0"/>
              <w:keepLines w:val="0"/>
              <w:suppressLineNumbers w:val="0"/>
              <w:adjustRightInd w:val="0"/>
              <w:snapToGrid w:val="0"/>
              <w:spacing w:before="0" w:beforeAutospacing="0" w:after="0" w:afterAutospacing="0" w:line="288" w:lineRule="auto"/>
              <w:ind w:left="0" w:right="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8" w:type="dxa"/>
            <w:vAlign w:val="center"/>
          </w:tcPr>
          <w:p>
            <w:pPr>
              <w:keepNext w:val="0"/>
              <w:keepLines w:val="0"/>
              <w:suppressLineNumbers w:val="0"/>
              <w:adjustRightInd w:val="0"/>
              <w:snapToGrid w:val="0"/>
              <w:spacing w:before="0" w:beforeAutospacing="0" w:after="0" w:afterAutospacing="0" w:line="288"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p>
        </w:tc>
        <w:tc>
          <w:tcPr>
            <w:tcW w:w="4678" w:type="dxa"/>
            <w:vAlign w:val="center"/>
          </w:tcPr>
          <w:p>
            <w:pPr>
              <w:keepNext w:val="0"/>
              <w:keepLines w:val="0"/>
              <w:suppressLineNumbers w:val="0"/>
              <w:adjustRightInd w:val="0"/>
              <w:snapToGrid w:val="0"/>
              <w:spacing w:before="0" w:beforeAutospacing="0" w:after="0" w:afterAutospacing="0" w:line="288" w:lineRule="auto"/>
              <w:ind w:left="0" w:right="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8" w:type="dxa"/>
            <w:vAlign w:val="center"/>
          </w:tcPr>
          <w:p>
            <w:pPr>
              <w:keepNext w:val="0"/>
              <w:keepLines w:val="0"/>
              <w:suppressLineNumbers w:val="0"/>
              <w:adjustRightInd w:val="0"/>
              <w:snapToGrid w:val="0"/>
              <w:spacing w:before="0" w:beforeAutospacing="0" w:after="0" w:afterAutospacing="0" w:line="288"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p>
        </w:tc>
        <w:tc>
          <w:tcPr>
            <w:tcW w:w="4678" w:type="dxa"/>
            <w:vAlign w:val="center"/>
          </w:tcPr>
          <w:p>
            <w:pPr>
              <w:keepNext w:val="0"/>
              <w:keepLines w:val="0"/>
              <w:suppressLineNumbers w:val="0"/>
              <w:adjustRightInd w:val="0"/>
              <w:snapToGrid w:val="0"/>
              <w:spacing w:before="0" w:beforeAutospacing="0" w:after="0" w:afterAutospacing="0" w:line="288" w:lineRule="auto"/>
              <w:ind w:left="0" w:right="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8" w:type="dxa"/>
            <w:vAlign w:val="center"/>
          </w:tcPr>
          <w:p>
            <w:pPr>
              <w:keepNext w:val="0"/>
              <w:keepLines w:val="0"/>
              <w:suppressLineNumbers w:val="0"/>
              <w:adjustRightInd w:val="0"/>
              <w:snapToGrid w:val="0"/>
              <w:spacing w:before="0" w:beforeAutospacing="0" w:after="0" w:afterAutospacing="0" w:line="288"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p>
        </w:tc>
        <w:tc>
          <w:tcPr>
            <w:tcW w:w="4678" w:type="dxa"/>
            <w:vAlign w:val="center"/>
          </w:tcPr>
          <w:p>
            <w:pPr>
              <w:keepNext w:val="0"/>
              <w:keepLines w:val="0"/>
              <w:suppressLineNumbers w:val="0"/>
              <w:adjustRightInd w:val="0"/>
              <w:snapToGrid w:val="0"/>
              <w:spacing w:before="0" w:beforeAutospacing="0" w:after="0" w:afterAutospacing="0" w:line="288" w:lineRule="auto"/>
              <w:ind w:left="0" w:right="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8" w:type="dxa"/>
            <w:vAlign w:val="center"/>
          </w:tcPr>
          <w:p>
            <w:pPr>
              <w:keepNext w:val="0"/>
              <w:keepLines w:val="0"/>
              <w:suppressLineNumbers w:val="0"/>
              <w:adjustRightInd w:val="0"/>
              <w:snapToGrid w:val="0"/>
              <w:spacing w:before="0" w:beforeAutospacing="0" w:after="0" w:afterAutospacing="0" w:line="288"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帐号：</w:t>
            </w:r>
          </w:p>
        </w:tc>
        <w:tc>
          <w:tcPr>
            <w:tcW w:w="4678" w:type="dxa"/>
            <w:vAlign w:val="center"/>
          </w:tcPr>
          <w:p>
            <w:pPr>
              <w:keepNext w:val="0"/>
              <w:keepLines w:val="0"/>
              <w:suppressLineNumbers w:val="0"/>
              <w:adjustRightInd w:val="0"/>
              <w:snapToGrid w:val="0"/>
              <w:spacing w:before="0" w:beforeAutospacing="0" w:after="0" w:afterAutospacing="0" w:line="288" w:lineRule="auto"/>
              <w:ind w:left="0" w:right="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8" w:type="dxa"/>
            <w:vAlign w:val="center"/>
          </w:tcPr>
          <w:p>
            <w:pPr>
              <w:keepNext w:val="0"/>
              <w:keepLines w:val="0"/>
              <w:suppressLineNumbers w:val="0"/>
              <w:adjustRightInd w:val="0"/>
              <w:snapToGrid w:val="0"/>
              <w:spacing w:before="0" w:beforeAutospacing="0" w:after="0" w:afterAutospacing="0" w:line="288" w:lineRule="auto"/>
              <w:ind w:left="0" w:right="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签字日期：      年    月    日</w:t>
            </w:r>
          </w:p>
        </w:tc>
        <w:tc>
          <w:tcPr>
            <w:tcW w:w="4678" w:type="dxa"/>
            <w:vAlign w:val="center"/>
          </w:tcPr>
          <w:p>
            <w:pPr>
              <w:keepNext w:val="0"/>
              <w:keepLines w:val="0"/>
              <w:suppressLineNumbers w:val="0"/>
              <w:adjustRightInd w:val="0"/>
              <w:snapToGrid w:val="0"/>
              <w:spacing w:before="0" w:beforeAutospacing="0" w:after="0" w:afterAutospacing="0" w:line="288" w:lineRule="auto"/>
              <w:ind w:left="0" w:right="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78" w:type="dxa"/>
          <w:trHeight w:val="397" w:hRule="atLeast"/>
        </w:trPr>
        <w:tc>
          <w:tcPr>
            <w:tcW w:w="4678" w:type="dxa"/>
            <w:vAlign w:val="center"/>
          </w:tcPr>
          <w:p>
            <w:pPr>
              <w:keepNext w:val="0"/>
              <w:keepLines w:val="0"/>
              <w:suppressLineNumbers w:val="0"/>
              <w:adjustRightInd w:val="0"/>
              <w:snapToGrid w:val="0"/>
              <w:spacing w:before="0" w:beforeAutospacing="0" w:after="0" w:afterAutospacing="0" w:line="288" w:lineRule="auto"/>
              <w:ind w:left="0" w:right="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合同鉴证方：浙江求是招标代理有限公司（公章）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78" w:type="dxa"/>
          <w:trHeight w:val="397" w:hRule="atLeast"/>
        </w:trPr>
        <w:tc>
          <w:tcPr>
            <w:tcW w:w="4678" w:type="dxa"/>
            <w:vAlign w:val="center"/>
          </w:tcPr>
          <w:p>
            <w:pPr>
              <w:keepNext w:val="0"/>
              <w:keepLines w:val="0"/>
              <w:suppressLineNumbers w:val="0"/>
              <w:tabs>
                <w:tab w:val="left" w:pos="2880"/>
              </w:tabs>
              <w:adjustRightInd w:val="0"/>
              <w:snapToGrid w:val="0"/>
              <w:spacing w:before="0" w:beforeAutospacing="0" w:after="0" w:afterAutospacing="0" w:line="288" w:lineRule="auto"/>
              <w:ind w:left="0" w:right="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采购代理机构代表：</w:t>
            </w:r>
          </w:p>
          <w:p>
            <w:pPr>
              <w:keepNext w:val="0"/>
              <w:keepLines w:val="0"/>
              <w:suppressLineNumbers w:val="0"/>
              <w:adjustRightInd w:val="0"/>
              <w:snapToGrid w:val="0"/>
              <w:spacing w:before="0" w:beforeAutospacing="0" w:after="0" w:afterAutospacing="0" w:line="288" w:lineRule="auto"/>
              <w:ind w:left="0" w:right="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78" w:type="dxa"/>
          <w:trHeight w:val="397" w:hRule="atLeast"/>
        </w:trPr>
        <w:tc>
          <w:tcPr>
            <w:tcW w:w="4678" w:type="dxa"/>
            <w:vAlign w:val="center"/>
          </w:tcPr>
          <w:p>
            <w:pPr>
              <w:keepNext w:val="0"/>
              <w:keepLines w:val="0"/>
              <w:suppressLineNumbers w:val="0"/>
              <w:tabs>
                <w:tab w:val="left" w:pos="2880"/>
              </w:tabs>
              <w:adjustRightInd w:val="0"/>
              <w:snapToGrid w:val="0"/>
              <w:spacing w:before="0" w:beforeAutospacing="0" w:after="0" w:afterAutospacing="0" w:line="288" w:lineRule="auto"/>
              <w:ind w:left="0" w:right="0"/>
              <w:rPr>
                <w:rFonts w:hint="eastAsia" w:ascii="宋体" w:hAnsi="宋体" w:eastAsia="宋体" w:cs="宋体"/>
                <w:color w:val="auto"/>
                <w:spacing w:val="-6"/>
                <w:sz w:val="21"/>
                <w:szCs w:val="21"/>
                <w:highlight w:val="none"/>
                <w:lang w:eastAsia="zh-CN"/>
              </w:rPr>
            </w:pPr>
            <w:r>
              <w:rPr>
                <w:rFonts w:hint="eastAsia" w:ascii="宋体" w:hAnsi="宋体" w:eastAsia="宋体" w:cs="宋体"/>
                <w:color w:val="auto"/>
                <w:sz w:val="21"/>
                <w:szCs w:val="21"/>
                <w:highlight w:val="none"/>
              </w:rPr>
              <w:t>地址：杭州市玉古路173号中田大厦</w:t>
            </w:r>
            <w:r>
              <w:rPr>
                <w:rFonts w:hint="eastAsia" w:ascii="宋体" w:hAnsi="宋体" w:eastAsia="宋体" w:cs="宋体"/>
                <w:color w:val="auto"/>
                <w:sz w:val="21"/>
                <w:szCs w:val="21"/>
                <w:highlight w:val="none"/>
                <w:lang w:eastAsia="zh-CN"/>
              </w:rPr>
              <w:t>21楼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78" w:type="dxa"/>
          <w:trHeight w:val="397" w:hRule="atLeast"/>
        </w:trPr>
        <w:tc>
          <w:tcPr>
            <w:tcW w:w="4678" w:type="dxa"/>
            <w:vAlign w:val="center"/>
          </w:tcPr>
          <w:p>
            <w:pPr>
              <w:keepNext w:val="0"/>
              <w:keepLines w:val="0"/>
              <w:suppressLineNumbers w:val="0"/>
              <w:tabs>
                <w:tab w:val="left" w:pos="2880"/>
              </w:tabs>
              <w:adjustRightInd w:val="0"/>
              <w:snapToGrid w:val="0"/>
              <w:spacing w:before="0" w:beforeAutospacing="0" w:after="0" w:afterAutospacing="0" w:line="288" w:lineRule="auto"/>
              <w:ind w:left="0" w:right="0"/>
              <w:rPr>
                <w:rFonts w:hint="eastAsia" w:ascii="宋体" w:hAnsi="宋体" w:eastAsia="宋体" w:cs="宋体"/>
                <w:color w:val="auto"/>
                <w:spacing w:val="-6"/>
                <w:sz w:val="21"/>
                <w:szCs w:val="21"/>
                <w:highlight w:val="none"/>
                <w:lang w:eastAsia="zh-CN"/>
              </w:rPr>
            </w:pP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lang w:eastAsia="zh-CN"/>
              </w:rPr>
              <w:t>0571-87670302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678" w:type="dxa"/>
          <w:trHeight w:val="397" w:hRule="atLeast"/>
        </w:trPr>
        <w:tc>
          <w:tcPr>
            <w:tcW w:w="4678" w:type="dxa"/>
            <w:vAlign w:val="center"/>
          </w:tcPr>
          <w:p>
            <w:pPr>
              <w:keepNext w:val="0"/>
              <w:keepLines w:val="0"/>
              <w:suppressLineNumbers w:val="0"/>
              <w:adjustRightInd w:val="0"/>
              <w:snapToGrid w:val="0"/>
              <w:spacing w:before="0" w:beforeAutospacing="0" w:after="0" w:afterAutospacing="0" w:line="288" w:lineRule="auto"/>
              <w:ind w:left="0" w:right="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鉴证日期：      年    月    日</w:t>
            </w:r>
          </w:p>
        </w:tc>
      </w:tr>
    </w:tbl>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p>
    <w:p>
      <w:pPr>
        <w:kinsoku/>
        <w:wordWrap/>
        <w:overflowPunct/>
        <w:topLinePunct w:val="0"/>
        <w:bidi w:val="0"/>
        <w:spacing w:line="288" w:lineRule="auto"/>
        <w:jc w:val="center"/>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第六部分</w:t>
      </w:r>
      <w:bookmarkEnd w:id="394"/>
      <w:r>
        <w:rPr>
          <w:rFonts w:hint="eastAsia" w:ascii="宋体" w:hAnsi="宋体" w:eastAsia="宋体" w:cs="宋体"/>
          <w:b/>
          <w:color w:val="auto"/>
          <w:sz w:val="21"/>
          <w:szCs w:val="21"/>
          <w:highlight w:val="none"/>
        </w:rPr>
        <w:t xml:space="preserve"> </w:t>
      </w:r>
      <w:bookmarkEnd w:id="395"/>
      <w:r>
        <w:rPr>
          <w:rFonts w:hint="eastAsia" w:ascii="宋体" w:hAnsi="宋体" w:eastAsia="宋体" w:cs="宋体"/>
          <w:b/>
          <w:color w:val="auto"/>
          <w:sz w:val="21"/>
          <w:szCs w:val="21"/>
          <w:highlight w:val="none"/>
        </w:rPr>
        <w:t>应提交的有关格式范例</w:t>
      </w:r>
    </w:p>
    <w:p>
      <w:pPr>
        <w:kinsoku/>
        <w:wordWrap/>
        <w:overflowPunct/>
        <w:topLinePunct w:val="0"/>
        <w:bidi w:val="0"/>
        <w:spacing w:line="288" w:lineRule="auto"/>
        <w:jc w:val="center"/>
        <w:textAlignment w:val="auto"/>
        <w:outlineLvl w:val="0"/>
        <w:rPr>
          <w:rFonts w:hint="eastAsia" w:ascii="宋体" w:hAnsi="宋体" w:eastAsia="宋体" w:cs="宋体"/>
          <w:b/>
          <w:color w:val="auto"/>
          <w:kern w:val="0"/>
          <w:sz w:val="21"/>
          <w:szCs w:val="21"/>
          <w:highlight w:val="none"/>
        </w:rPr>
      </w:pPr>
    </w:p>
    <w:p>
      <w:pPr>
        <w:kinsoku/>
        <w:wordWrap/>
        <w:overflowPunct/>
        <w:topLinePunct w:val="0"/>
        <w:bidi w:val="0"/>
        <w:spacing w:line="288" w:lineRule="auto"/>
        <w:jc w:val="center"/>
        <w:textAlignment w:val="auto"/>
        <w:outlineLvl w:val="0"/>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资格文件部分</w:t>
      </w:r>
    </w:p>
    <w:p>
      <w:pPr>
        <w:kinsoku/>
        <w:wordWrap/>
        <w:overflowPunct/>
        <w:topLinePunct w:val="0"/>
        <w:bidi w:val="0"/>
        <w:spacing w:line="288" w:lineRule="auto"/>
        <w:jc w:val="center"/>
        <w:textAlignment w:val="auto"/>
        <w:outlineLvl w:val="0"/>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目录</w:t>
      </w:r>
    </w:p>
    <w:p>
      <w:pPr>
        <w:kinsoku/>
        <w:wordWrap/>
        <w:overflowPunct/>
        <w:topLinePunct w:val="0"/>
        <w:bidi w:val="0"/>
        <w:spacing w:line="288" w:lineRule="auto"/>
        <w:jc w:val="center"/>
        <w:textAlignment w:val="auto"/>
        <w:outlineLvl w:val="0"/>
        <w:rPr>
          <w:rFonts w:hint="eastAsia" w:ascii="宋体" w:hAnsi="宋体" w:eastAsia="宋体" w:cs="宋体"/>
          <w:b/>
          <w:color w:val="auto"/>
          <w:kern w:val="0"/>
          <w:sz w:val="21"/>
          <w:szCs w:val="21"/>
          <w:highlight w:val="none"/>
        </w:rPr>
      </w:pP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（1）符合参加政府采购活动应当具备的一般条件的承诺函……………（页码）</w:t>
      </w: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（2）落实政府采购政策需满足的资格要求………………………………（页码）</w:t>
      </w: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（3）本项目的特定资格要求………………………………………………（页码）</w:t>
      </w:r>
    </w:p>
    <w:p>
      <w:pPr>
        <w:kinsoku/>
        <w:wordWrap/>
        <w:overflowPunct/>
        <w:topLinePunct w:val="0"/>
        <w:bidi w:val="0"/>
        <w:snapToGrid w:val="0"/>
        <w:spacing w:line="288" w:lineRule="auto"/>
        <w:ind w:firstLine="420" w:firstLineChars="200"/>
        <w:textAlignment w:val="auto"/>
        <w:rPr>
          <w:rFonts w:hint="eastAsia" w:ascii="宋体" w:hAnsi="宋体" w:eastAsia="宋体" w:cs="宋体"/>
          <w:color w:val="auto"/>
          <w:sz w:val="21"/>
          <w:szCs w:val="21"/>
          <w:highlight w:val="none"/>
        </w:rPr>
      </w:pPr>
    </w:p>
    <w:p>
      <w:pPr>
        <w:kinsoku/>
        <w:wordWrap/>
        <w:overflowPunct/>
        <w:topLinePunct w:val="0"/>
        <w:bidi w:val="0"/>
        <w:spacing w:line="288" w:lineRule="auto"/>
        <w:ind w:firstLine="420" w:firstLineChars="200"/>
        <w:textAlignment w:val="auto"/>
        <w:rPr>
          <w:rFonts w:hint="eastAsia" w:ascii="宋体" w:hAnsi="宋体" w:eastAsia="宋体" w:cs="宋体"/>
          <w:color w:val="auto"/>
          <w:sz w:val="21"/>
          <w:szCs w:val="21"/>
          <w:highlight w:val="none"/>
        </w:rPr>
      </w:pPr>
    </w:p>
    <w:p>
      <w:pPr>
        <w:kinsoku/>
        <w:wordWrap/>
        <w:overflowPunct/>
        <w:topLinePunct w:val="0"/>
        <w:bidi w:val="0"/>
        <w:snapToGrid w:val="0"/>
        <w:spacing w:line="288" w:lineRule="auto"/>
        <w:ind w:right="480"/>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color w:val="auto"/>
          <w:kern w:val="0"/>
          <w:sz w:val="21"/>
          <w:szCs w:val="21"/>
          <w:highlight w:val="none"/>
        </w:rPr>
        <w:br w:type="page"/>
      </w:r>
      <w:r>
        <w:rPr>
          <w:rFonts w:hint="eastAsia" w:ascii="宋体" w:hAnsi="宋体" w:eastAsia="宋体" w:cs="宋体"/>
          <w:b/>
          <w:color w:val="auto"/>
          <w:kern w:val="0"/>
          <w:sz w:val="21"/>
          <w:szCs w:val="21"/>
          <w:highlight w:val="none"/>
        </w:rPr>
        <w:t>一、符合参加政府采购活动应当具备的一般条件的承诺函</w:t>
      </w: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杭州市钱塘区人民政府办公室</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浙江求是招标代理有限公司</w:t>
      </w:r>
      <w:r>
        <w:rPr>
          <w:rFonts w:hint="eastAsia" w:ascii="宋体" w:hAnsi="宋体" w:eastAsia="宋体" w:cs="宋体"/>
          <w:color w:val="auto"/>
          <w:sz w:val="21"/>
          <w:szCs w:val="21"/>
          <w:highlight w:val="none"/>
        </w:rPr>
        <w:t>：</w:t>
      </w:r>
    </w:p>
    <w:p>
      <w:pPr>
        <w:kinsoku/>
        <w:wordWrap/>
        <w:overflowPunct/>
        <w:topLinePunct w:val="0"/>
        <w:bidi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我方参与</w:t>
      </w:r>
      <w:r>
        <w:rPr>
          <w:rFonts w:hint="eastAsia" w:ascii="宋体" w:hAnsi="宋体" w:cs="宋体"/>
          <w:color w:val="auto"/>
          <w:sz w:val="21"/>
          <w:szCs w:val="21"/>
          <w:highlight w:val="none"/>
          <w:lang w:eastAsia="zh-CN"/>
        </w:rPr>
        <w:t>行政服务中心（江东）污水抽取</w:t>
      </w:r>
      <w:r>
        <w:rPr>
          <w:rFonts w:hint="eastAsia" w:ascii="宋体" w:hAnsi="宋体" w:eastAsia="宋体" w:cs="宋体"/>
          <w:color w:val="auto"/>
          <w:sz w:val="21"/>
          <w:szCs w:val="21"/>
          <w:highlight w:val="none"/>
        </w:rPr>
        <w:t>【招标编号：</w:t>
      </w:r>
      <w:r>
        <w:rPr>
          <w:rFonts w:hint="eastAsia" w:ascii="宋体" w:hAnsi="宋体" w:cs="宋体"/>
          <w:color w:val="auto"/>
          <w:sz w:val="21"/>
          <w:szCs w:val="21"/>
          <w:highlight w:val="none"/>
          <w:lang w:eastAsia="zh-CN"/>
        </w:rPr>
        <w:t>QTCG-GK-2024-003(2)</w:t>
      </w:r>
      <w:r>
        <w:rPr>
          <w:rFonts w:hint="eastAsia" w:ascii="宋体" w:hAnsi="宋体" w:eastAsia="宋体" w:cs="宋体"/>
          <w:color w:val="auto"/>
          <w:sz w:val="21"/>
          <w:szCs w:val="21"/>
          <w:highlight w:val="none"/>
        </w:rPr>
        <w:t>】政府采购活动，郑重承诺：</w:t>
      </w:r>
    </w:p>
    <w:p>
      <w:pPr>
        <w:kinsoku/>
        <w:wordWrap/>
        <w:overflowPunct/>
        <w:topLinePunct w:val="0"/>
        <w:bidi w:val="0"/>
        <w:snapToGrid w:val="0"/>
        <w:spacing w:line="288" w:lineRule="auto"/>
        <w:ind w:firstLine="315" w:firstLineChars="15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（一）具备《中华人民共和国政府采购法》第二十二条第一款规定的条件：</w:t>
      </w:r>
    </w:p>
    <w:p>
      <w:pPr>
        <w:kinsoku/>
        <w:wordWrap/>
        <w:overflowPunct/>
        <w:topLinePunct w:val="0"/>
        <w:bidi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1、具有独立承担民事责任的能力；</w:t>
      </w:r>
    </w:p>
    <w:p>
      <w:pPr>
        <w:kinsoku/>
        <w:wordWrap/>
        <w:overflowPunct/>
        <w:topLinePunct w:val="0"/>
        <w:bidi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2、具有良好的商业信誉和健全的财务会计制度； </w:t>
      </w:r>
    </w:p>
    <w:p>
      <w:pPr>
        <w:kinsoku/>
        <w:wordWrap/>
        <w:overflowPunct/>
        <w:topLinePunct w:val="0"/>
        <w:bidi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3、具有履行合同所必需的设备和专业技术能力；</w:t>
      </w:r>
    </w:p>
    <w:p>
      <w:pPr>
        <w:kinsoku/>
        <w:wordWrap/>
        <w:overflowPunct/>
        <w:topLinePunct w:val="0"/>
        <w:bidi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4、有依法缴纳税收和社会保障资金的良好记录；</w:t>
      </w:r>
    </w:p>
    <w:p>
      <w:pPr>
        <w:kinsoku/>
        <w:wordWrap/>
        <w:overflowPunct/>
        <w:topLinePunct w:val="0"/>
        <w:bidi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5、参加政府采购活动前三年内，在经营活动中没有重大违法记录；</w:t>
      </w:r>
    </w:p>
    <w:p>
      <w:pPr>
        <w:kinsoku/>
        <w:wordWrap/>
        <w:overflowPunct/>
        <w:topLinePunct w:val="0"/>
        <w:bidi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6、具有法律、行政法规规定的其他条件。</w:t>
      </w:r>
    </w:p>
    <w:p>
      <w:pPr>
        <w:kinsoku/>
        <w:wordWrap/>
        <w:overflowPunct/>
        <w:topLinePunct w:val="0"/>
        <w:bidi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（二）未被信用中国（www.creditchina.gov.cn)、中国政府采购网（www.ccgp.gov.cn）列入失信被执行人、重大税收违法案件当事人名单、政府采购严重违法失信行为记录名单。</w:t>
      </w:r>
    </w:p>
    <w:p>
      <w:pPr>
        <w:kinsoku/>
        <w:wordWrap/>
        <w:overflowPunct/>
        <w:topLinePunct w:val="0"/>
        <w:bidi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（三）不存在以下情况：</w:t>
      </w:r>
    </w:p>
    <w:p>
      <w:pPr>
        <w:kinsoku/>
        <w:wordWrap/>
        <w:overflowPunct/>
        <w:topLinePunct w:val="0"/>
        <w:bidi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1、单位负责人为同一人或者存在直接控股、管理关系的不同供应商参加同一合同项下的政府采购活动的；</w:t>
      </w:r>
    </w:p>
    <w:p>
      <w:pPr>
        <w:kinsoku/>
        <w:wordWrap/>
        <w:overflowPunct/>
        <w:topLinePunct w:val="0"/>
        <w:bidi w:val="0"/>
        <w:snapToGrid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2、为采购项目提供整体设计、规范编制或者项目管理、监理、检测等服务后再参加该采购项目的其他采购活动的。</w:t>
      </w:r>
    </w:p>
    <w:p>
      <w:pPr>
        <w:kinsoku/>
        <w:wordWrap/>
        <w:overflowPunct/>
        <w:topLinePunct w:val="0"/>
        <w:bidi w:val="0"/>
        <w:snapToGrid w:val="0"/>
        <w:spacing w:line="288" w:lineRule="auto"/>
        <w:ind w:firstLine="4830" w:firstLineChars="2300"/>
        <w:textAlignment w:val="auto"/>
        <w:rPr>
          <w:rFonts w:hint="eastAsia" w:ascii="宋体" w:hAnsi="宋体" w:eastAsia="宋体" w:cs="宋体"/>
          <w:color w:val="auto"/>
          <w:kern w:val="0"/>
          <w:sz w:val="21"/>
          <w:szCs w:val="21"/>
          <w:highlight w:val="none"/>
          <w:lang w:val="zh-CN"/>
        </w:rPr>
      </w:pPr>
    </w:p>
    <w:p>
      <w:pPr>
        <w:kinsoku/>
        <w:wordWrap/>
        <w:overflowPunct/>
        <w:topLinePunct w:val="0"/>
        <w:bidi w:val="0"/>
        <w:snapToGrid w:val="0"/>
        <w:spacing w:line="288"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投标人名称(电子签名)：</w:t>
      </w:r>
    </w:p>
    <w:p>
      <w:pPr>
        <w:kinsoku/>
        <w:wordWrap/>
        <w:overflowPunct/>
        <w:topLinePunct w:val="0"/>
        <w:bidi w:val="0"/>
        <w:snapToGrid w:val="0"/>
        <w:spacing w:line="288" w:lineRule="auto"/>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日期</w:t>
      </w:r>
      <w:r>
        <w:rPr>
          <w:rFonts w:hint="eastAsia" w:ascii="宋体" w:hAnsi="宋体" w:eastAsia="宋体" w:cs="宋体"/>
          <w:color w:val="auto"/>
          <w:kern w:val="0"/>
          <w:sz w:val="21"/>
          <w:szCs w:val="21"/>
          <w:highlight w:val="none"/>
        </w:rPr>
        <w:t xml:space="preserve">：  年  </w:t>
      </w:r>
      <w:r>
        <w:rPr>
          <w:rFonts w:hint="eastAsia" w:ascii="宋体" w:hAnsi="宋体" w:eastAsia="宋体" w:cs="宋体"/>
          <w:color w:val="auto"/>
          <w:kern w:val="0"/>
          <w:sz w:val="21"/>
          <w:szCs w:val="21"/>
          <w:highlight w:val="none"/>
          <w:lang w:val="zh-CN"/>
        </w:rPr>
        <w:t>月</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zh-CN"/>
        </w:rPr>
        <w:t>日</w:t>
      </w:r>
    </w:p>
    <w:p>
      <w:pPr>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br w:type="page"/>
      </w:r>
    </w:p>
    <w:p>
      <w:pPr>
        <w:pageBreakBefore w:val="0"/>
        <w:kinsoku/>
        <w:wordWrap/>
        <w:overflowPunct/>
        <w:topLinePunct w:val="0"/>
        <w:autoSpaceDE/>
        <w:autoSpaceDN/>
        <w:bidi w:val="0"/>
        <w:snapToGrid w:val="0"/>
        <w:spacing w:line="288" w:lineRule="auto"/>
        <w:ind w:left="0" w:leftChars="0" w:right="0" w:firstLine="422" w:firstLineChars="200"/>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二、落实政府采购政策需满足的资格要求</w:t>
      </w:r>
    </w:p>
    <w:p>
      <w:pPr>
        <w:pageBreakBefore w:val="0"/>
        <w:kinsoku/>
        <w:wordWrap/>
        <w:overflowPunct/>
        <w:topLinePunct w:val="0"/>
        <w:autoSpaceDE/>
        <w:autoSpaceDN/>
        <w:bidi w:val="0"/>
        <w:spacing w:line="288" w:lineRule="auto"/>
        <w:ind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（根据招标公告落实政府采购政策需满足的资格要求选择提供相应的材料；未要求的，无需提供）</w:t>
      </w:r>
    </w:p>
    <w:p>
      <w:pPr>
        <w:pageBreakBefore w:val="0"/>
        <w:kinsoku/>
        <w:wordWrap/>
        <w:overflowPunct/>
        <w:topLinePunct w:val="0"/>
        <w:autoSpaceDE/>
        <w:autoSpaceDN/>
        <w:bidi w:val="0"/>
        <w:snapToGrid w:val="0"/>
        <w:spacing w:line="288" w:lineRule="auto"/>
        <w:ind w:left="0" w:leftChars="0" w:right="0" w:firstLine="42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A</w:t>
      </w:r>
      <w:r>
        <w:rPr>
          <w:rFonts w:hint="eastAsia" w:ascii="宋体" w:hAnsi="宋体" w:eastAsia="宋体" w:cs="宋体"/>
          <w:color w:val="auto"/>
          <w:sz w:val="21"/>
          <w:szCs w:val="21"/>
          <w:highlight w:val="none"/>
        </w:rPr>
        <w:t>.专门面向中小企业，货物全部由符合政策要求的中小企业（或小微企业）制造或者服务全部由符合政策要求的中小企业（或小微企业）承接的，提供相应的中小企业声明函（附件5）。</w:t>
      </w:r>
    </w:p>
    <w:p>
      <w:pPr>
        <w:pageBreakBefore w:val="0"/>
        <w:widowControl/>
        <w:kinsoku/>
        <w:wordWrap/>
        <w:overflowPunct/>
        <w:topLinePunct w:val="0"/>
        <w:autoSpaceDE/>
        <w:autoSpaceDN/>
        <w:bidi w:val="0"/>
        <w:spacing w:line="288" w:lineRule="auto"/>
        <w:ind w:left="0" w:leftChars="0" w:right="0" w:firstLine="422"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B.</w:t>
      </w:r>
      <w:r>
        <w:rPr>
          <w:rFonts w:hint="eastAsia" w:ascii="宋体" w:hAnsi="宋体" w:eastAsia="宋体" w:cs="宋体"/>
          <w:color w:val="auto"/>
          <w:sz w:val="21"/>
          <w:szCs w:val="21"/>
          <w:highlight w:val="none"/>
        </w:rPr>
        <w:t>要求以联合体形式参加的，提供</w:t>
      </w:r>
      <w:r>
        <w:rPr>
          <w:rFonts w:hint="eastAsia" w:ascii="宋体" w:hAnsi="宋体" w:eastAsia="宋体" w:cs="宋体"/>
          <w:color w:val="auto"/>
          <w:sz w:val="21"/>
          <w:szCs w:val="21"/>
          <w:highlight w:val="none"/>
          <w:lang w:eastAsia="zh-CN"/>
        </w:rPr>
        <w:t>联合协议（附件6）</w:t>
      </w:r>
      <w:r>
        <w:rPr>
          <w:rFonts w:hint="eastAsia" w:ascii="宋体" w:hAnsi="宋体" w:eastAsia="宋体" w:cs="宋体"/>
          <w:color w:val="auto"/>
          <w:sz w:val="21"/>
          <w:szCs w:val="21"/>
          <w:highlight w:val="none"/>
        </w:rPr>
        <w:t>和中小企业声明函（附件5），联合协议中中小企业合同金额应当达到招标公告载明的比例；如果供应商本身提供所有标的均由中小企业制造或承接的，并相应达到了前述比例要求，视同符合了资格条件，无需再与其他中小企业组成联合体参加政府采购活动，无需提供联合协议。</w:t>
      </w:r>
    </w:p>
    <w:p>
      <w:pPr>
        <w:pageBreakBefore w:val="0"/>
        <w:widowControl/>
        <w:kinsoku/>
        <w:wordWrap/>
        <w:overflowPunct/>
        <w:topLinePunct w:val="0"/>
        <w:autoSpaceDE/>
        <w:autoSpaceDN/>
        <w:bidi w:val="0"/>
        <w:spacing w:line="288" w:lineRule="auto"/>
        <w:ind w:left="0" w:leftChars="0" w:right="0" w:firstLine="422" w:firstLineChars="200"/>
        <w:jc w:val="left"/>
        <w:textAlignment w:val="auto"/>
        <w:rPr>
          <w:rFonts w:hint="eastAsia" w:ascii="宋体" w:hAnsi="宋体" w:eastAsia="宋体" w:cs="宋体"/>
          <w:b/>
          <w:color w:val="auto"/>
          <w:kern w:val="0"/>
          <w:sz w:val="21"/>
          <w:szCs w:val="21"/>
          <w:highlight w:val="none"/>
        </w:rPr>
      </w:pPr>
      <w:r>
        <w:rPr>
          <w:rFonts w:hint="eastAsia" w:ascii="宋体" w:hAnsi="宋体" w:eastAsia="宋体" w:cs="宋体"/>
          <w:b/>
          <w:bCs/>
          <w:color w:val="auto"/>
          <w:sz w:val="21"/>
          <w:szCs w:val="21"/>
          <w:highlight w:val="none"/>
        </w:rPr>
        <w:t>C</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color w:val="auto"/>
          <w:sz w:val="21"/>
          <w:szCs w:val="21"/>
          <w:highlight w:val="none"/>
        </w:rPr>
        <w:t>要求合同分包的，提供分包意向协议（附件</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）和中小企业声明函（附件</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包意向协议中中小企业合同金额应当达到招标公告载明的比例；如果供应商本身提供所有标的均由中小企业承接的，并相应达到了前述比例要求，视同符合了资格条件，无需再向中小企业分包，无需提供分包意向协议。</w:t>
      </w:r>
      <w:r>
        <w:rPr>
          <w:rFonts w:hint="eastAsia" w:ascii="宋体" w:hAnsi="宋体" w:eastAsia="宋体" w:cs="宋体"/>
          <w:color w:val="auto"/>
          <w:kern w:val="0"/>
          <w:sz w:val="21"/>
          <w:szCs w:val="21"/>
          <w:highlight w:val="none"/>
          <w:lang w:val="zh-CN"/>
        </w:rPr>
        <w:br w:type="page"/>
      </w:r>
    </w:p>
    <w:p>
      <w:pPr>
        <w:widowControl/>
        <w:kinsoku/>
        <w:wordWrap/>
        <w:overflowPunct/>
        <w:topLinePunct w:val="0"/>
        <w:bidi w:val="0"/>
        <w:spacing w:line="288" w:lineRule="auto"/>
        <w:ind w:left="150"/>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三、本项目的特定资格要求</w:t>
      </w:r>
    </w:p>
    <w:p>
      <w:pPr>
        <w:kinsoku/>
        <w:wordWrap/>
        <w:overflowPunct/>
        <w:topLinePunct w:val="0"/>
        <w:bidi w:val="0"/>
        <w:spacing w:line="288"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（根据招标公告本项目的特定资格要求提供相应的材料；未要求的，无需提供）</w:t>
      </w:r>
    </w:p>
    <w:p>
      <w:pP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br w:type="page"/>
      </w:r>
    </w:p>
    <w:p>
      <w:pPr>
        <w:kinsoku/>
        <w:wordWrap/>
        <w:overflowPunct/>
        <w:topLinePunct w:val="0"/>
        <w:bidi w:val="0"/>
        <w:spacing w:line="288" w:lineRule="auto"/>
        <w:ind w:right="420"/>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商务技术文件部分</w:t>
      </w:r>
    </w:p>
    <w:p>
      <w:pPr>
        <w:kinsoku/>
        <w:wordWrap/>
        <w:overflowPunct/>
        <w:topLinePunct w:val="0"/>
        <w:bidi w:val="0"/>
        <w:spacing w:line="288" w:lineRule="auto"/>
        <w:jc w:val="center"/>
        <w:textAlignment w:val="auto"/>
        <w:outlineLvl w:val="0"/>
        <w:rPr>
          <w:rFonts w:hint="eastAsia" w:ascii="宋体" w:hAnsi="宋体" w:eastAsia="宋体" w:cs="宋体"/>
          <w:b/>
          <w:color w:val="auto"/>
          <w:kern w:val="0"/>
          <w:sz w:val="21"/>
          <w:szCs w:val="21"/>
          <w:highlight w:val="none"/>
        </w:rPr>
      </w:pPr>
    </w:p>
    <w:p>
      <w:pPr>
        <w:kinsoku/>
        <w:wordWrap/>
        <w:overflowPunct/>
        <w:topLinePunct w:val="0"/>
        <w:bidi w:val="0"/>
        <w:spacing w:line="288" w:lineRule="auto"/>
        <w:jc w:val="center"/>
        <w:textAlignment w:val="auto"/>
        <w:outlineLvl w:val="0"/>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目录</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（1）投标函…………………………………………………………………………………（页码）</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（2）授权委托书或法定代表人（单位负责人、自然人本人）身份证明………………（页码）</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（3）联合协议………………………………………………………………………………（页码）</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（4）分包意向协议…………………………………………………………………………（页码）</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（5）符合性审查资料………………………………………………………………………（页码）</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（6）评标标准相应的商务技术资料………………………………………………………（页码）</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（7）商务技术偏离表………………………………………………………………………（页码）</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8</w:t>
      </w:r>
      <w:r>
        <w:rPr>
          <w:rFonts w:hint="eastAsia" w:ascii="宋体" w:hAnsi="宋体" w:eastAsia="宋体" w:cs="宋体"/>
          <w:color w:val="auto"/>
          <w:sz w:val="21"/>
          <w:szCs w:val="21"/>
          <w:highlight w:val="none"/>
          <w:lang w:val="zh-CN"/>
        </w:rPr>
        <w:t>）政府采购供应商廉洁自律承诺书</w:t>
      </w:r>
      <w:r>
        <w:rPr>
          <w:rFonts w:hint="eastAsia" w:ascii="宋体" w:hAnsi="宋体" w:eastAsia="宋体" w:cs="宋体"/>
          <w:color w:val="auto"/>
          <w:sz w:val="21"/>
          <w:szCs w:val="21"/>
          <w:highlight w:val="none"/>
        </w:rPr>
        <w:t>……………………………………………………（页码）</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kinsoku/>
        <w:wordWrap/>
        <w:overflowPunct/>
        <w:topLinePunct w:val="0"/>
        <w:bidi w:val="0"/>
        <w:snapToGrid w:val="0"/>
        <w:spacing w:line="288" w:lineRule="auto"/>
        <w:jc w:val="center"/>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一、投标</w:t>
      </w:r>
      <w:r>
        <w:rPr>
          <w:rFonts w:hint="eastAsia" w:ascii="宋体" w:hAnsi="宋体" w:eastAsia="宋体" w:cs="宋体"/>
          <w:b/>
          <w:color w:val="auto"/>
          <w:sz w:val="21"/>
          <w:szCs w:val="21"/>
          <w:highlight w:val="none"/>
        </w:rPr>
        <w:t>函</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杭州市钱塘区人民政府办公室</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浙江求是招标代理有限公司</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我方参加你方组织的</w:t>
      </w:r>
      <w:r>
        <w:rPr>
          <w:rFonts w:hint="eastAsia" w:ascii="宋体" w:hAnsi="宋体" w:cs="宋体"/>
          <w:color w:val="auto"/>
          <w:sz w:val="21"/>
          <w:szCs w:val="21"/>
          <w:highlight w:val="none"/>
          <w:lang w:eastAsia="zh-CN"/>
        </w:rPr>
        <w:t>行政服务中心（江东）污水抽取</w:t>
      </w:r>
      <w:r>
        <w:rPr>
          <w:rFonts w:hint="eastAsia" w:ascii="宋体" w:hAnsi="宋体" w:eastAsia="宋体" w:cs="宋体"/>
          <w:color w:val="auto"/>
          <w:sz w:val="21"/>
          <w:szCs w:val="21"/>
          <w:highlight w:val="none"/>
        </w:rPr>
        <w:t>【招标编号：</w:t>
      </w:r>
      <w:r>
        <w:rPr>
          <w:rFonts w:hint="eastAsia" w:ascii="宋体" w:hAnsi="宋体" w:cs="宋体"/>
          <w:color w:val="auto"/>
          <w:sz w:val="21"/>
          <w:szCs w:val="21"/>
          <w:highlight w:val="none"/>
          <w:lang w:eastAsia="zh-CN"/>
        </w:rPr>
        <w:t>QTCG-GK-2024-003(2)</w:t>
      </w:r>
      <w:r>
        <w:rPr>
          <w:rFonts w:hint="eastAsia" w:ascii="宋体" w:hAnsi="宋体" w:eastAsia="宋体" w:cs="宋体"/>
          <w:color w:val="auto"/>
          <w:sz w:val="21"/>
          <w:szCs w:val="21"/>
          <w:highlight w:val="none"/>
        </w:rPr>
        <w:t>】招标的有关活动，并对此项目进行投标。为此：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1、我方承诺投标有效期从提交投标文件的截止之日起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天（不少于90天），本投标文件在投标有效期满之前均具有约束力。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2.1资格文件：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2.1.1承诺函；</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2.1.2落实政府采购政策需满足的资格要求（如果有）；</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2.1.3本项目的特定资格要求（如果有）。</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zh-CN"/>
        </w:rPr>
        <w:t xml:space="preserve"> </w:t>
      </w:r>
      <w:r>
        <w:rPr>
          <w:rFonts w:hint="eastAsia" w:ascii="宋体" w:hAnsi="宋体" w:eastAsia="宋体" w:cs="宋体"/>
          <w:color w:val="auto"/>
          <w:sz w:val="21"/>
          <w:szCs w:val="21"/>
          <w:highlight w:val="none"/>
        </w:rPr>
        <w:t>商务技术</w:t>
      </w:r>
      <w:r>
        <w:rPr>
          <w:rFonts w:hint="eastAsia" w:ascii="宋体" w:hAnsi="宋体" w:eastAsia="宋体" w:cs="宋体"/>
          <w:color w:val="auto"/>
          <w:sz w:val="21"/>
          <w:szCs w:val="21"/>
          <w:highlight w:val="none"/>
          <w:lang w:val="zh-CN"/>
        </w:rPr>
        <w:t>文件：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2.2.1投标函；</w:t>
      </w:r>
      <w:r>
        <w:rPr>
          <w:rFonts w:hint="eastAsia" w:ascii="宋体" w:hAnsi="宋体" w:eastAsia="宋体" w:cs="宋体"/>
          <w:color w:val="auto"/>
          <w:sz w:val="21"/>
          <w:szCs w:val="21"/>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2.2.3联合协议（如果有）；</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2.2.4分包意向协议（如果有）；</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2.2.5符合性审查资料；</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2.2.6评标标准相应的商务技术资料；</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2.2.7商务技术偏离表；</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8</w:t>
      </w:r>
      <w:r>
        <w:rPr>
          <w:rFonts w:hint="eastAsia" w:ascii="宋体" w:hAnsi="宋体" w:eastAsia="宋体" w:cs="宋体"/>
          <w:color w:val="auto"/>
          <w:sz w:val="21"/>
          <w:szCs w:val="21"/>
          <w:highlight w:val="none"/>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zh-CN"/>
        </w:rPr>
        <w:t>.</w:t>
      </w:r>
      <w:r>
        <w:rPr>
          <w:rFonts w:hint="eastAsia" w:ascii="宋体" w:hAnsi="宋体" w:eastAsia="宋体" w:cs="宋体"/>
          <w:color w:val="auto"/>
          <w:sz w:val="21"/>
          <w:szCs w:val="21"/>
          <w:highlight w:val="none"/>
        </w:rPr>
        <w:t>3报价文件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2.3.1开标一览表（报价表）；</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2.3.2中小企业声明函（如果有）。</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4、如我方中标，我方承诺：</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4.2在签订合同时不向你方提出附加条件；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5、其他补充说明: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val="0"/>
        <w:spacing w:line="288" w:lineRule="auto"/>
        <w:ind w:left="0" w:leftChars="0" w:firstLine="420" w:firstLineChars="20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val="0"/>
        <w:spacing w:line="288"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投标人名称（电子签名）：</w:t>
      </w:r>
    </w:p>
    <w:p>
      <w:pPr>
        <w:keepNext w:val="0"/>
        <w:keepLines w:val="0"/>
        <w:pageBreakBefore w:val="0"/>
        <w:widowControl w:val="0"/>
        <w:kinsoku/>
        <w:wordWrap/>
        <w:overflowPunct/>
        <w:topLinePunct w:val="0"/>
        <w:autoSpaceDE/>
        <w:autoSpaceDN/>
        <w:bidi w:val="0"/>
        <w:adjustRightInd w:val="0"/>
        <w:spacing w:line="288" w:lineRule="auto"/>
        <w:ind w:left="0" w:leftChars="0"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  年   月   日</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kinsoku/>
        <w:wordWrap/>
        <w:overflowPunct/>
        <w:topLinePunct w:val="0"/>
        <w:bidi w:val="0"/>
        <w:spacing w:line="288" w:lineRule="auto"/>
        <w:jc w:val="center"/>
        <w:textAlignment w:val="auto"/>
        <w:rPr>
          <w:rFonts w:hint="eastAsia" w:ascii="宋体" w:hAnsi="宋体" w:eastAsia="宋体" w:cs="宋体"/>
          <w:b/>
          <w:color w:val="auto"/>
          <w:kern w:val="0"/>
          <w:sz w:val="21"/>
          <w:szCs w:val="21"/>
          <w:highlight w:val="none"/>
          <w:lang w:val="zh-CN"/>
        </w:rPr>
      </w:pPr>
      <w:r>
        <w:rPr>
          <w:rFonts w:hint="eastAsia" w:ascii="宋体" w:hAnsi="宋体" w:eastAsia="宋体" w:cs="宋体"/>
          <w:b/>
          <w:color w:val="auto"/>
          <w:kern w:val="0"/>
          <w:sz w:val="21"/>
          <w:szCs w:val="21"/>
          <w:highlight w:val="none"/>
          <w:lang w:val="zh-CN"/>
        </w:rPr>
        <w:t>二、授权委托书或法定代表人（单位负责人、自然人本人）身份证明</w:t>
      </w:r>
    </w:p>
    <w:p>
      <w:pPr>
        <w:kinsoku/>
        <w:wordWrap/>
        <w:overflowPunct/>
        <w:topLinePunct w:val="0"/>
        <w:bidi w:val="0"/>
        <w:snapToGrid w:val="0"/>
        <w:spacing w:line="288" w:lineRule="auto"/>
        <w:jc w:val="center"/>
        <w:textAlignment w:val="auto"/>
        <w:rPr>
          <w:rFonts w:hint="eastAsia" w:ascii="宋体" w:hAnsi="宋体" w:eastAsia="宋体" w:cs="宋体"/>
          <w:b/>
          <w:color w:val="auto"/>
          <w:kern w:val="0"/>
          <w:sz w:val="21"/>
          <w:szCs w:val="21"/>
          <w:highlight w:val="none"/>
          <w:lang w:val="zh-CN"/>
        </w:rPr>
      </w:pPr>
    </w:p>
    <w:p>
      <w:pPr>
        <w:kinsoku/>
        <w:wordWrap/>
        <w:overflowPunct/>
        <w:topLinePunct w:val="0"/>
        <w:bidi w:val="0"/>
        <w:snapToGrid w:val="0"/>
        <w:spacing w:line="288"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lang w:val="zh-CN"/>
        </w:rPr>
        <w:t>授权委托书（适用于非联合体投标）</w:t>
      </w:r>
    </w:p>
    <w:p>
      <w:pPr>
        <w:kinsoku/>
        <w:wordWrap/>
        <w:overflowPunct/>
        <w:topLinePunct w:val="0"/>
        <w:bidi w:val="0"/>
        <w:snapToGrid w:val="0"/>
        <w:spacing w:line="288" w:lineRule="auto"/>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eastAsia="zh-CN"/>
        </w:rPr>
        <w:t>杭州市钱塘区人民政府办公室</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浙江求是招标代理有限公司</w:t>
      </w:r>
      <w:r>
        <w:rPr>
          <w:rFonts w:hint="eastAsia" w:ascii="宋体" w:hAnsi="宋体" w:eastAsia="宋体" w:cs="宋体"/>
          <w:color w:val="auto"/>
          <w:kern w:val="0"/>
          <w:sz w:val="21"/>
          <w:szCs w:val="21"/>
          <w:highlight w:val="none"/>
          <w:lang w:val="zh-CN"/>
        </w:rPr>
        <w:t>：</w:t>
      </w:r>
    </w:p>
    <w:p>
      <w:pPr>
        <w:kinsoku/>
        <w:wordWrap/>
        <w:overflowPunct/>
        <w:topLinePunct w:val="0"/>
        <w:bidi w:val="0"/>
        <w:snapToGrid w:val="0"/>
        <w:spacing w:line="288"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现</w:t>
      </w:r>
      <w:r>
        <w:rPr>
          <w:rFonts w:hint="eastAsia" w:ascii="宋体" w:hAnsi="宋体" w:eastAsia="宋体" w:cs="宋体"/>
          <w:color w:val="auto"/>
          <w:kern w:val="0"/>
          <w:sz w:val="21"/>
          <w:szCs w:val="21"/>
          <w:highlight w:val="none"/>
          <w:lang w:val="zh-CN"/>
        </w:rPr>
        <w:t>委托</w:t>
      </w:r>
      <w:r>
        <w:rPr>
          <w:rFonts w:hint="eastAsia" w:ascii="宋体" w:hAnsi="宋体" w:eastAsia="宋体" w:cs="宋体"/>
          <w:color w:val="auto"/>
          <w:kern w:val="0"/>
          <w:sz w:val="21"/>
          <w:szCs w:val="21"/>
          <w:highlight w:val="none"/>
          <w:u w:val="single"/>
          <w:lang w:val="zh-CN"/>
        </w:rPr>
        <w:t xml:space="preserve">          </w:t>
      </w:r>
      <w:r>
        <w:rPr>
          <w:rFonts w:hint="eastAsia" w:ascii="宋体" w:hAnsi="宋体" w:eastAsia="宋体" w:cs="宋体"/>
          <w:color w:val="auto"/>
          <w:kern w:val="0"/>
          <w:sz w:val="21"/>
          <w:szCs w:val="21"/>
          <w:highlight w:val="none"/>
          <w:lang w:val="zh-CN"/>
        </w:rPr>
        <w:t>（姓名）为我方代理人（身份证号码：</w:t>
      </w:r>
      <w:r>
        <w:rPr>
          <w:rFonts w:hint="eastAsia" w:ascii="宋体" w:hAnsi="宋体" w:eastAsia="宋体" w:cs="宋体"/>
          <w:color w:val="auto"/>
          <w:kern w:val="0"/>
          <w:sz w:val="21"/>
          <w:szCs w:val="21"/>
          <w:highlight w:val="none"/>
          <w:u w:val="single"/>
          <w:lang w:val="zh-CN"/>
        </w:rPr>
        <w:t xml:space="preserve">          </w:t>
      </w:r>
      <w:r>
        <w:rPr>
          <w:rFonts w:hint="eastAsia" w:ascii="宋体" w:hAnsi="宋体" w:eastAsia="宋体" w:cs="宋体"/>
          <w:color w:val="auto"/>
          <w:kern w:val="0"/>
          <w:sz w:val="21"/>
          <w:szCs w:val="21"/>
          <w:highlight w:val="none"/>
          <w:lang w:val="zh-CN"/>
        </w:rPr>
        <w:t>，手机：</w:t>
      </w:r>
      <w:r>
        <w:rPr>
          <w:rFonts w:hint="eastAsia" w:ascii="宋体" w:hAnsi="宋体" w:eastAsia="宋体" w:cs="宋体"/>
          <w:color w:val="auto"/>
          <w:kern w:val="0"/>
          <w:sz w:val="21"/>
          <w:szCs w:val="21"/>
          <w:highlight w:val="none"/>
          <w:u w:val="single"/>
          <w:lang w:val="zh-CN"/>
        </w:rPr>
        <w:t xml:space="preserve">          </w:t>
      </w:r>
      <w:r>
        <w:rPr>
          <w:rFonts w:hint="eastAsia" w:ascii="宋体" w:hAnsi="宋体" w:eastAsia="宋体" w:cs="宋体"/>
          <w:color w:val="auto"/>
          <w:kern w:val="0"/>
          <w:sz w:val="21"/>
          <w:szCs w:val="21"/>
          <w:highlight w:val="none"/>
          <w:lang w:val="zh-CN"/>
        </w:rPr>
        <w:t>），以我方名义处理</w:t>
      </w:r>
      <w:r>
        <w:rPr>
          <w:rFonts w:hint="eastAsia" w:ascii="宋体" w:hAnsi="宋体" w:cs="宋体"/>
          <w:color w:val="auto"/>
          <w:sz w:val="21"/>
          <w:szCs w:val="21"/>
          <w:highlight w:val="none"/>
          <w:lang w:eastAsia="zh-CN"/>
        </w:rPr>
        <w:t>行政服务中心（江东）污水抽取</w:t>
      </w:r>
      <w:r>
        <w:rPr>
          <w:rFonts w:hint="eastAsia" w:ascii="宋体" w:hAnsi="宋体" w:eastAsia="宋体" w:cs="宋体"/>
          <w:color w:val="auto"/>
          <w:sz w:val="21"/>
          <w:szCs w:val="21"/>
          <w:highlight w:val="none"/>
        </w:rPr>
        <w:t>【招标编号：</w:t>
      </w:r>
      <w:r>
        <w:rPr>
          <w:rFonts w:hint="eastAsia" w:ascii="宋体" w:hAnsi="宋体" w:cs="宋体"/>
          <w:color w:val="auto"/>
          <w:sz w:val="21"/>
          <w:szCs w:val="21"/>
          <w:highlight w:val="none"/>
          <w:lang w:eastAsia="zh-CN"/>
        </w:rPr>
        <w:t>QTCG-GK-2024-003(2)</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lang w:val="zh-CN"/>
        </w:rPr>
        <w:t>政府采购投标的一切事项，其法律后果由我方承担。</w:t>
      </w:r>
    </w:p>
    <w:p>
      <w:pPr>
        <w:kinsoku/>
        <w:wordWrap/>
        <w:overflowPunct/>
        <w:topLinePunct w:val="0"/>
        <w:bidi w:val="0"/>
        <w:snapToGrid w:val="0"/>
        <w:spacing w:line="288"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委托期限</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zh-CN"/>
        </w:rPr>
        <w:t>自</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zh-CN"/>
        </w:rPr>
        <w:t>年</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zh-CN"/>
        </w:rPr>
        <w:t>月</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zh-CN"/>
        </w:rPr>
        <w:t>日起至</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zh-CN"/>
        </w:rPr>
        <w:t>年</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zh-CN"/>
        </w:rPr>
        <w:t>月</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zh-CN"/>
        </w:rPr>
        <w:t>日止。</w:t>
      </w:r>
    </w:p>
    <w:p>
      <w:pPr>
        <w:kinsoku/>
        <w:wordWrap/>
        <w:overflowPunct/>
        <w:topLinePunct w:val="0"/>
        <w:bidi w:val="0"/>
        <w:snapToGrid w:val="0"/>
        <w:spacing w:line="288"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特此告知。</w:t>
      </w:r>
    </w:p>
    <w:p>
      <w:pPr>
        <w:kinsoku/>
        <w:wordWrap/>
        <w:overflowPunct/>
        <w:topLinePunct w:val="0"/>
        <w:bidi w:val="0"/>
        <w:snapToGrid w:val="0"/>
        <w:spacing w:line="288" w:lineRule="auto"/>
        <w:textAlignment w:val="auto"/>
        <w:rPr>
          <w:rFonts w:hint="eastAsia" w:ascii="宋体" w:hAnsi="宋体" w:eastAsia="宋体" w:cs="宋体"/>
          <w:color w:val="auto"/>
          <w:kern w:val="0"/>
          <w:sz w:val="21"/>
          <w:szCs w:val="21"/>
          <w:highlight w:val="none"/>
          <w:lang w:val="zh-CN"/>
        </w:rPr>
      </w:pPr>
    </w:p>
    <w:p>
      <w:pPr>
        <w:kinsoku/>
        <w:wordWrap/>
        <w:overflowPunct/>
        <w:topLinePunct w:val="0"/>
        <w:bidi w:val="0"/>
        <w:snapToGrid w:val="0"/>
        <w:spacing w:line="288" w:lineRule="auto"/>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投标人名称(电子签名)：</w:t>
      </w:r>
    </w:p>
    <w:p>
      <w:pPr>
        <w:kinsoku/>
        <w:wordWrap/>
        <w:overflowPunct/>
        <w:topLinePunct w:val="0"/>
        <w:bidi w:val="0"/>
        <w:snapToGrid w:val="0"/>
        <w:spacing w:line="288" w:lineRule="auto"/>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签发日期：  年  月   日</w:t>
      </w: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p>
    <w:p>
      <w:pPr>
        <w:kinsoku/>
        <w:wordWrap/>
        <w:overflowPunct/>
        <w:topLinePunct w:val="0"/>
        <w:bidi w:val="0"/>
        <w:spacing w:line="288" w:lineRule="auto"/>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val="zh-CN"/>
        </w:rPr>
        <w:t>授权委托书（适用于联合体投标）</w:t>
      </w:r>
    </w:p>
    <w:p>
      <w:pPr>
        <w:kinsoku/>
        <w:wordWrap/>
        <w:overflowPunct/>
        <w:topLinePunct w:val="0"/>
        <w:bidi w:val="0"/>
        <w:snapToGrid w:val="0"/>
        <w:spacing w:line="288" w:lineRule="auto"/>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eastAsia="zh-CN"/>
        </w:rPr>
        <w:t>杭州市钱塘区人民政府办公室</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浙江求是招标代理有限公司</w:t>
      </w:r>
      <w:r>
        <w:rPr>
          <w:rFonts w:hint="eastAsia" w:ascii="宋体" w:hAnsi="宋体" w:eastAsia="宋体" w:cs="宋体"/>
          <w:color w:val="auto"/>
          <w:kern w:val="0"/>
          <w:sz w:val="21"/>
          <w:szCs w:val="21"/>
          <w:highlight w:val="none"/>
          <w:lang w:val="zh-CN"/>
        </w:rPr>
        <w:t>：</w:t>
      </w:r>
    </w:p>
    <w:p>
      <w:pPr>
        <w:kinsoku/>
        <w:wordWrap/>
        <w:overflowPunct/>
        <w:topLinePunct w:val="0"/>
        <w:bidi w:val="0"/>
        <w:snapToGrid w:val="0"/>
        <w:spacing w:line="288"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现</w:t>
      </w:r>
      <w:r>
        <w:rPr>
          <w:rFonts w:hint="eastAsia" w:ascii="宋体" w:hAnsi="宋体" w:eastAsia="宋体" w:cs="宋体"/>
          <w:color w:val="auto"/>
          <w:kern w:val="0"/>
          <w:sz w:val="21"/>
          <w:szCs w:val="21"/>
          <w:highlight w:val="none"/>
          <w:lang w:val="zh-CN"/>
        </w:rPr>
        <w:t>委托</w:t>
      </w:r>
      <w:r>
        <w:rPr>
          <w:rFonts w:hint="eastAsia" w:ascii="宋体" w:hAnsi="宋体" w:eastAsia="宋体" w:cs="宋体"/>
          <w:color w:val="auto"/>
          <w:kern w:val="0"/>
          <w:sz w:val="21"/>
          <w:szCs w:val="21"/>
          <w:highlight w:val="none"/>
          <w:u w:val="single"/>
          <w:lang w:val="zh-CN"/>
        </w:rPr>
        <w:t xml:space="preserve">          </w:t>
      </w:r>
      <w:r>
        <w:rPr>
          <w:rFonts w:hint="eastAsia" w:ascii="宋体" w:hAnsi="宋体" w:eastAsia="宋体" w:cs="宋体"/>
          <w:color w:val="auto"/>
          <w:kern w:val="0"/>
          <w:sz w:val="21"/>
          <w:szCs w:val="21"/>
          <w:highlight w:val="none"/>
          <w:lang w:val="zh-CN"/>
        </w:rPr>
        <w:t>（姓名）为我方代理人（身份证号码：</w:t>
      </w:r>
      <w:r>
        <w:rPr>
          <w:rFonts w:hint="eastAsia" w:ascii="宋体" w:hAnsi="宋体" w:eastAsia="宋体" w:cs="宋体"/>
          <w:color w:val="auto"/>
          <w:kern w:val="0"/>
          <w:sz w:val="21"/>
          <w:szCs w:val="21"/>
          <w:highlight w:val="none"/>
          <w:u w:val="single"/>
          <w:lang w:val="zh-CN"/>
        </w:rPr>
        <w:t xml:space="preserve">          </w:t>
      </w:r>
      <w:r>
        <w:rPr>
          <w:rFonts w:hint="eastAsia" w:ascii="宋体" w:hAnsi="宋体" w:eastAsia="宋体" w:cs="宋体"/>
          <w:color w:val="auto"/>
          <w:kern w:val="0"/>
          <w:sz w:val="21"/>
          <w:szCs w:val="21"/>
          <w:highlight w:val="none"/>
          <w:lang w:val="zh-CN"/>
        </w:rPr>
        <w:t>，手机：</w:t>
      </w:r>
      <w:r>
        <w:rPr>
          <w:rFonts w:hint="eastAsia" w:ascii="宋体" w:hAnsi="宋体" w:eastAsia="宋体" w:cs="宋体"/>
          <w:color w:val="auto"/>
          <w:kern w:val="0"/>
          <w:sz w:val="21"/>
          <w:szCs w:val="21"/>
          <w:highlight w:val="none"/>
          <w:u w:val="single"/>
          <w:lang w:val="zh-CN"/>
        </w:rPr>
        <w:t xml:space="preserve">          </w:t>
      </w:r>
      <w:r>
        <w:rPr>
          <w:rFonts w:hint="eastAsia" w:ascii="宋体" w:hAnsi="宋体" w:eastAsia="宋体" w:cs="宋体"/>
          <w:color w:val="auto"/>
          <w:kern w:val="0"/>
          <w:sz w:val="21"/>
          <w:szCs w:val="21"/>
          <w:highlight w:val="none"/>
          <w:lang w:val="zh-CN"/>
        </w:rPr>
        <w:t>），以我方名义处理</w:t>
      </w:r>
      <w:r>
        <w:rPr>
          <w:rFonts w:hint="eastAsia" w:ascii="宋体" w:hAnsi="宋体" w:cs="宋体"/>
          <w:color w:val="auto"/>
          <w:sz w:val="21"/>
          <w:szCs w:val="21"/>
          <w:highlight w:val="none"/>
          <w:lang w:eastAsia="zh-CN"/>
        </w:rPr>
        <w:t>行政服务中心（江东）污水抽取</w:t>
      </w:r>
      <w:r>
        <w:rPr>
          <w:rFonts w:hint="eastAsia" w:ascii="宋体" w:hAnsi="宋体" w:eastAsia="宋体" w:cs="宋体"/>
          <w:color w:val="auto"/>
          <w:sz w:val="21"/>
          <w:szCs w:val="21"/>
          <w:highlight w:val="none"/>
        </w:rPr>
        <w:t>【招标编号：</w:t>
      </w:r>
      <w:r>
        <w:rPr>
          <w:rFonts w:hint="eastAsia" w:ascii="宋体" w:hAnsi="宋体" w:cs="宋体"/>
          <w:color w:val="auto"/>
          <w:sz w:val="21"/>
          <w:szCs w:val="21"/>
          <w:highlight w:val="none"/>
          <w:lang w:eastAsia="zh-CN"/>
        </w:rPr>
        <w:t>QTCG-GK-2024-003(2)</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lang w:val="zh-CN"/>
        </w:rPr>
        <w:t>政府采购投标的一切事项，其法律后果由我方承担。</w:t>
      </w:r>
    </w:p>
    <w:p>
      <w:pPr>
        <w:kinsoku/>
        <w:wordWrap/>
        <w:overflowPunct/>
        <w:topLinePunct w:val="0"/>
        <w:bidi w:val="0"/>
        <w:snapToGrid w:val="0"/>
        <w:spacing w:line="288"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委托期限</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zh-CN"/>
        </w:rPr>
        <w:t>自</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zh-CN"/>
        </w:rPr>
        <w:t>年</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zh-CN"/>
        </w:rPr>
        <w:t>月</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zh-CN"/>
        </w:rPr>
        <w:t>日起至</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zh-CN"/>
        </w:rPr>
        <w:t>年</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zh-CN"/>
        </w:rPr>
        <w:t>月</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zh-CN"/>
        </w:rPr>
        <w:t>日止。</w:t>
      </w:r>
    </w:p>
    <w:p>
      <w:pPr>
        <w:kinsoku/>
        <w:wordWrap/>
        <w:overflowPunct/>
        <w:topLinePunct w:val="0"/>
        <w:bidi w:val="0"/>
        <w:snapToGrid w:val="0"/>
        <w:spacing w:line="288"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特此告知。</w:t>
      </w:r>
    </w:p>
    <w:p>
      <w:pPr>
        <w:kinsoku/>
        <w:wordWrap/>
        <w:overflowPunct/>
        <w:topLinePunct w:val="0"/>
        <w:bidi w:val="0"/>
        <w:spacing w:line="288" w:lineRule="auto"/>
        <w:textAlignment w:val="auto"/>
        <w:rPr>
          <w:rFonts w:hint="eastAsia" w:ascii="宋体" w:hAnsi="宋体" w:eastAsia="宋体" w:cs="宋体"/>
          <w:color w:val="auto"/>
          <w:sz w:val="21"/>
          <w:szCs w:val="21"/>
          <w:highlight w:val="none"/>
        </w:rPr>
      </w:pPr>
    </w:p>
    <w:p>
      <w:pPr>
        <w:kinsoku/>
        <w:wordWrap/>
        <w:overflowPunct/>
        <w:topLinePunct w:val="0"/>
        <w:bidi w:val="0"/>
        <w:snapToGrid w:val="0"/>
        <w:spacing w:line="288" w:lineRule="auto"/>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联合体成员名称(电子签名/公章)：</w:t>
      </w:r>
    </w:p>
    <w:p>
      <w:pPr>
        <w:kinsoku/>
        <w:wordWrap/>
        <w:overflowPunct/>
        <w:topLinePunct w:val="0"/>
        <w:bidi w:val="0"/>
        <w:snapToGrid w:val="0"/>
        <w:spacing w:line="288" w:lineRule="auto"/>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联合体成员名称(电子签名/公章)：</w:t>
      </w:r>
    </w:p>
    <w:p>
      <w:pPr>
        <w:kinsoku/>
        <w:wordWrap/>
        <w:overflowPunct/>
        <w:topLinePunct w:val="0"/>
        <w:bidi w:val="0"/>
        <w:snapToGrid w:val="0"/>
        <w:spacing w:line="288" w:lineRule="auto"/>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日期：  年  月   日</w:t>
      </w:r>
    </w:p>
    <w:p>
      <w:pPr>
        <w:kinsoku/>
        <w:wordWrap/>
        <w:overflowPunct/>
        <w:topLinePunct w:val="0"/>
        <w:autoSpaceDE w:val="0"/>
        <w:autoSpaceDN w:val="0"/>
        <w:bidi w:val="0"/>
        <w:spacing w:line="288" w:lineRule="auto"/>
        <w:jc w:val="center"/>
        <w:textAlignment w:val="auto"/>
        <w:rPr>
          <w:rFonts w:hint="eastAsia" w:ascii="宋体" w:hAnsi="宋体" w:eastAsia="宋体" w:cs="宋体"/>
          <w:b/>
          <w:color w:val="auto"/>
          <w:kern w:val="0"/>
          <w:sz w:val="21"/>
          <w:szCs w:val="21"/>
          <w:highlight w:val="none"/>
          <w:lang w:val="zh-CN"/>
        </w:rPr>
      </w:pPr>
    </w:p>
    <w:p>
      <w:pPr>
        <w:kinsoku/>
        <w:wordWrap/>
        <w:overflowPunct/>
        <w:topLinePunct w:val="0"/>
        <w:autoSpaceDE w:val="0"/>
        <w:autoSpaceDN w:val="0"/>
        <w:bidi w:val="0"/>
        <w:spacing w:line="288"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val="zh-CN"/>
        </w:rPr>
        <w:t>法定代表人、单位负责人或自然人本人</w:t>
      </w:r>
      <w:r>
        <w:rPr>
          <w:rFonts w:hint="eastAsia" w:ascii="宋体" w:hAnsi="宋体" w:eastAsia="宋体" w:cs="宋体"/>
          <w:b/>
          <w:color w:val="auto"/>
          <w:sz w:val="21"/>
          <w:szCs w:val="21"/>
          <w:highlight w:val="none"/>
        </w:rPr>
        <w:t>的身份证明（适用于法定代表人、单位负责人或者自然人本人代表投标人参加投标）</w:t>
      </w:r>
    </w:p>
    <w:p>
      <w:pPr>
        <w:pStyle w:val="146"/>
        <w:kinsoku/>
        <w:wordWrap/>
        <w:overflowPunct/>
        <w:topLinePunct w:val="0"/>
        <w:bidi w:val="0"/>
        <w:spacing w:line="288" w:lineRule="auto"/>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身份证件扫描件：</w:t>
      </w:r>
    </w:p>
    <w:tbl>
      <w:tblPr>
        <w:tblStyle w:val="62"/>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4" w:hRule="atLeast"/>
          <w:jc w:val="center"/>
        </w:trPr>
        <w:tc>
          <w:tcPr>
            <w:tcW w:w="9240" w:type="dxa"/>
          </w:tcPr>
          <w:p>
            <w:pPr>
              <w:pStyle w:val="146"/>
              <w:keepNext w:val="0"/>
              <w:keepLines w:val="0"/>
              <w:suppressLineNumbers w:val="0"/>
              <w:kinsoku/>
              <w:wordWrap/>
              <w:overflowPunct/>
              <w:topLinePunct w:val="0"/>
              <w:bidi w:val="0"/>
              <w:adjustRightInd w:val="0"/>
              <w:spacing w:before="0" w:beforeAutospacing="0" w:after="0" w:afterAutospacing="0" w:line="288" w:lineRule="auto"/>
              <w:ind w:left="0" w:right="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正面：                                 反面：</w:t>
            </w:r>
          </w:p>
          <w:p>
            <w:pPr>
              <w:pStyle w:val="146"/>
              <w:keepNext w:val="0"/>
              <w:keepLines w:val="0"/>
              <w:suppressLineNumbers w:val="0"/>
              <w:kinsoku/>
              <w:wordWrap/>
              <w:overflowPunct/>
              <w:topLinePunct w:val="0"/>
              <w:bidi w:val="0"/>
              <w:adjustRightInd w:val="0"/>
              <w:spacing w:before="0" w:beforeAutospacing="0" w:after="0" w:afterAutospacing="0" w:line="288" w:lineRule="auto"/>
              <w:ind w:left="0" w:right="0"/>
              <w:textAlignment w:val="auto"/>
              <w:rPr>
                <w:rFonts w:hint="eastAsia" w:ascii="宋体" w:hAnsi="宋体" w:eastAsia="宋体" w:cs="宋体"/>
                <w:bCs/>
                <w:color w:val="auto"/>
                <w:sz w:val="21"/>
                <w:szCs w:val="21"/>
                <w:highlight w:val="none"/>
              </w:rPr>
            </w:pPr>
          </w:p>
        </w:tc>
      </w:tr>
    </w:tbl>
    <w:p>
      <w:pPr>
        <w:kinsoku/>
        <w:wordWrap/>
        <w:overflowPunct/>
        <w:topLinePunct w:val="0"/>
        <w:bidi w:val="0"/>
        <w:snapToGrid w:val="0"/>
        <w:spacing w:line="288" w:lineRule="auto"/>
        <w:jc w:val="both"/>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投标人名称(电子签名)：</w:t>
      </w:r>
    </w:p>
    <w:p>
      <w:pPr>
        <w:kinsoku/>
        <w:wordWrap/>
        <w:overflowPunct/>
        <w:topLinePunct w:val="0"/>
        <w:bidi w:val="0"/>
        <w:snapToGrid w:val="0"/>
        <w:spacing w:line="288" w:lineRule="auto"/>
        <w:jc w:val="both"/>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日期：  年  月  日</w:t>
      </w:r>
    </w:p>
    <w:p>
      <w:pPr>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br w:type="page"/>
      </w:r>
    </w:p>
    <w:p>
      <w:pPr>
        <w:kinsoku/>
        <w:wordWrap/>
        <w:overflowPunct/>
        <w:topLinePunct w:val="0"/>
        <w:bidi w:val="0"/>
        <w:spacing w:line="288" w:lineRule="auto"/>
        <w:jc w:val="center"/>
        <w:textAlignment w:val="auto"/>
        <w:rPr>
          <w:rFonts w:hint="eastAsia" w:ascii="宋体" w:hAnsi="宋体" w:eastAsia="宋体" w:cs="宋体"/>
          <w:b/>
          <w:color w:val="auto"/>
          <w:kern w:val="0"/>
          <w:sz w:val="21"/>
          <w:szCs w:val="21"/>
          <w:highlight w:val="none"/>
          <w:lang w:val="zh-CN"/>
        </w:rPr>
      </w:pPr>
      <w:r>
        <w:rPr>
          <w:rFonts w:hint="eastAsia" w:ascii="宋体" w:hAnsi="宋体" w:eastAsia="宋体" w:cs="宋体"/>
          <w:b/>
          <w:color w:val="auto"/>
          <w:kern w:val="0"/>
          <w:sz w:val="21"/>
          <w:szCs w:val="21"/>
          <w:highlight w:val="none"/>
        </w:rPr>
        <w:t>三、</w:t>
      </w:r>
      <w:r>
        <w:rPr>
          <w:rFonts w:hint="eastAsia" w:ascii="宋体" w:hAnsi="宋体" w:eastAsia="宋体" w:cs="宋体"/>
          <w:b/>
          <w:color w:val="auto"/>
          <w:kern w:val="0"/>
          <w:sz w:val="21"/>
          <w:szCs w:val="21"/>
          <w:highlight w:val="none"/>
          <w:lang w:val="zh-CN"/>
        </w:rPr>
        <w:t>联合协议</w:t>
      </w:r>
    </w:p>
    <w:p>
      <w:pPr>
        <w:widowControl/>
        <w:kinsoku/>
        <w:wordWrap/>
        <w:overflowPunct/>
        <w:topLinePunct w:val="0"/>
        <w:bidi w:val="0"/>
        <w:spacing w:line="288" w:lineRule="auto"/>
        <w:ind w:firstLine="422" w:firstLineChars="200"/>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（以联合体形式投标的，提供</w:t>
      </w:r>
      <w:r>
        <w:rPr>
          <w:rFonts w:hint="eastAsia" w:ascii="宋体" w:hAnsi="宋体" w:eastAsia="宋体" w:cs="宋体"/>
          <w:b/>
          <w:color w:val="auto"/>
          <w:sz w:val="21"/>
          <w:szCs w:val="21"/>
          <w:highlight w:val="none"/>
          <w:lang w:eastAsia="zh-CN"/>
        </w:rPr>
        <w:t>联合协议（附件6）</w:t>
      </w:r>
      <w:r>
        <w:rPr>
          <w:rFonts w:hint="eastAsia" w:ascii="宋体" w:hAnsi="宋体" w:eastAsia="宋体" w:cs="宋体"/>
          <w:b/>
          <w:color w:val="auto"/>
          <w:sz w:val="21"/>
          <w:szCs w:val="21"/>
          <w:highlight w:val="none"/>
        </w:rPr>
        <w:t>；本项目不接受联合体投标或者投标人不以联合体形式投标的，则不需要提供）</w:t>
      </w:r>
    </w:p>
    <w:p>
      <w:pPr>
        <w:kinsoku/>
        <w:wordWrap/>
        <w:overflowPunct/>
        <w:topLinePunct w:val="0"/>
        <w:bidi w:val="0"/>
        <w:snapToGrid w:val="0"/>
        <w:spacing w:line="288" w:lineRule="auto"/>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四、分包意向协议</w:t>
      </w:r>
    </w:p>
    <w:p>
      <w:pPr>
        <w:widowControl/>
        <w:kinsoku/>
        <w:wordWrap/>
        <w:overflowPunct/>
        <w:topLinePunct w:val="0"/>
        <w:bidi w:val="0"/>
        <w:spacing w:line="288" w:lineRule="auto"/>
        <w:ind w:firstLine="105" w:firstLineChars="5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b/>
          <w:color w:val="auto"/>
          <w:sz w:val="21"/>
          <w:szCs w:val="21"/>
          <w:highlight w:val="none"/>
        </w:rPr>
        <w:t>中标后以分包方式履行合同的，提供</w:t>
      </w:r>
      <w:r>
        <w:rPr>
          <w:rFonts w:hint="eastAsia" w:ascii="宋体" w:hAnsi="宋体" w:eastAsia="宋体" w:cs="宋体"/>
          <w:b/>
          <w:color w:val="auto"/>
          <w:sz w:val="21"/>
          <w:szCs w:val="21"/>
          <w:highlight w:val="none"/>
          <w:lang w:eastAsia="zh-CN"/>
        </w:rPr>
        <w:t>分包意向协议（附件7）</w:t>
      </w:r>
      <w:r>
        <w:rPr>
          <w:rFonts w:hint="eastAsia" w:ascii="宋体" w:hAnsi="宋体" w:eastAsia="宋体" w:cs="宋体"/>
          <w:b/>
          <w:color w:val="auto"/>
          <w:sz w:val="21"/>
          <w:szCs w:val="21"/>
          <w:highlight w:val="none"/>
        </w:rPr>
        <w:t>；采购人不同意分包或者投标人中标后不以分包方式履行合同的，则不需要提供。</w:t>
      </w:r>
      <w:r>
        <w:rPr>
          <w:rFonts w:hint="eastAsia" w:ascii="宋体" w:hAnsi="宋体" w:eastAsia="宋体" w:cs="宋体"/>
          <w:color w:val="auto"/>
          <w:sz w:val="21"/>
          <w:szCs w:val="21"/>
          <w:highlight w:val="none"/>
        </w:rPr>
        <w:t>）</w:t>
      </w:r>
    </w:p>
    <w:p>
      <w:pP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br w:type="page"/>
      </w:r>
    </w:p>
    <w:p>
      <w:pPr>
        <w:kinsoku/>
        <w:wordWrap/>
        <w:overflowPunct/>
        <w:topLinePunct w:val="0"/>
        <w:bidi w:val="0"/>
        <w:spacing w:line="288" w:lineRule="auto"/>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五、符合性审查资料</w:t>
      </w:r>
    </w:p>
    <w:p>
      <w:pPr>
        <w:kinsoku/>
        <w:wordWrap/>
        <w:overflowPunct/>
        <w:topLinePunct w:val="0"/>
        <w:bidi w:val="0"/>
        <w:spacing w:line="288" w:lineRule="auto"/>
        <w:jc w:val="center"/>
        <w:textAlignment w:val="auto"/>
        <w:rPr>
          <w:rFonts w:hint="eastAsia" w:ascii="宋体" w:hAnsi="宋体" w:eastAsia="宋体" w:cs="宋体"/>
          <w:b/>
          <w:color w:val="auto"/>
          <w:kern w:val="0"/>
          <w:sz w:val="21"/>
          <w:szCs w:val="21"/>
          <w:highlight w:val="none"/>
        </w:rPr>
      </w:pPr>
    </w:p>
    <w:tbl>
      <w:tblPr>
        <w:tblStyle w:val="6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4825"/>
        <w:gridCol w:w="2466"/>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24" w:type="dxa"/>
            <w:vAlign w:val="center"/>
          </w:tcPr>
          <w:p>
            <w:pPr>
              <w:keepNext w:val="0"/>
              <w:keepLines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4825" w:type="dxa"/>
            <w:vAlign w:val="center"/>
          </w:tcPr>
          <w:p>
            <w:pPr>
              <w:keepNext w:val="0"/>
              <w:keepLines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实质性要求</w:t>
            </w:r>
          </w:p>
        </w:tc>
        <w:tc>
          <w:tcPr>
            <w:tcW w:w="2466" w:type="dxa"/>
            <w:vAlign w:val="center"/>
          </w:tcPr>
          <w:p>
            <w:pPr>
              <w:keepNext w:val="0"/>
              <w:keepLines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需要提供的符合性审查资料</w:t>
            </w:r>
          </w:p>
        </w:tc>
        <w:tc>
          <w:tcPr>
            <w:tcW w:w="1371" w:type="dxa"/>
            <w:vAlign w:val="center"/>
          </w:tcPr>
          <w:p>
            <w:pPr>
              <w:keepNext w:val="0"/>
              <w:keepLines w:val="0"/>
              <w:suppressLineNumbers w:val="0"/>
              <w:kinsoku/>
              <w:wordWrap/>
              <w:overflowPunct/>
              <w:topLinePunct w:val="0"/>
              <w:bidi w:val="0"/>
              <w:snapToGrid w:val="0"/>
              <w:spacing w:before="0" w:beforeAutospacing="0" w:after="0" w:afterAutospacing="0" w:line="288" w:lineRule="auto"/>
              <w:ind w:left="0" w:right="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24" w:type="dxa"/>
            <w:vAlign w:val="center"/>
          </w:tcPr>
          <w:p>
            <w:pPr>
              <w:keepNext w:val="0"/>
              <w:keepLines w:val="0"/>
              <w:suppressLineNumbers w:val="0"/>
              <w:kinsoku/>
              <w:wordWrap/>
              <w:overflowPunct/>
              <w:topLinePunct w:val="0"/>
              <w:bidi w:val="0"/>
              <w:spacing w:before="0" w:beforeAutospacing="0" w:after="0" w:afterAutospacing="0" w:line="288" w:lineRule="auto"/>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4825" w:type="dxa"/>
            <w:vAlign w:val="center"/>
          </w:tcPr>
          <w:p>
            <w:pPr>
              <w:keepNext w:val="0"/>
              <w:keepLines w:val="0"/>
              <w:suppressLineNumbers w:val="0"/>
              <w:kinsoku/>
              <w:wordWrap/>
              <w:overflowPunct/>
              <w:topLinePunct w:val="0"/>
              <w:bidi w:val="0"/>
              <w:spacing w:before="0" w:beforeAutospacing="0" w:after="0" w:afterAutospacing="0" w:line="288" w:lineRule="auto"/>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投标文件按照招标文件要求签署、盖章。</w:t>
            </w:r>
          </w:p>
        </w:tc>
        <w:tc>
          <w:tcPr>
            <w:tcW w:w="2466" w:type="dxa"/>
            <w:vAlign w:val="center"/>
          </w:tcPr>
          <w:p>
            <w:pPr>
              <w:keepNext w:val="0"/>
              <w:keepLines w:val="0"/>
              <w:suppressLineNumbers w:val="0"/>
              <w:kinsoku/>
              <w:wordWrap/>
              <w:overflowPunct/>
              <w:topLinePunct w:val="0"/>
              <w:bidi w:val="0"/>
              <w:spacing w:before="0" w:beforeAutospacing="0" w:after="0" w:afterAutospacing="0" w:line="288" w:lineRule="auto"/>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需要使用电子签名或者签字盖章的投标文件的组成部分</w:t>
            </w:r>
          </w:p>
        </w:tc>
        <w:tc>
          <w:tcPr>
            <w:tcW w:w="1371" w:type="dxa"/>
            <w:vAlign w:val="center"/>
          </w:tcPr>
          <w:p>
            <w:pPr>
              <w:keepNext w:val="0"/>
              <w:keepLines w:val="0"/>
              <w:suppressLineNumbers w:val="0"/>
              <w:kinsoku/>
              <w:wordWrap/>
              <w:overflowPunct/>
              <w:topLinePunct w:val="0"/>
              <w:bidi w:val="0"/>
              <w:spacing w:before="0" w:beforeAutospacing="0" w:after="0" w:afterAutospacing="0" w:line="288" w:lineRule="auto"/>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w:t>
            </w:r>
          </w:p>
          <w:p>
            <w:pPr>
              <w:keepNext w:val="0"/>
              <w:keepLines w:val="0"/>
              <w:suppressLineNumbers w:val="0"/>
              <w:kinsoku/>
              <w:wordWrap/>
              <w:overflowPunct/>
              <w:topLinePunct w:val="0"/>
              <w:bidi w:val="0"/>
              <w:spacing w:before="0" w:beforeAutospacing="0" w:after="0" w:afterAutospacing="0" w:line="288" w:lineRule="auto"/>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24" w:type="dxa"/>
            <w:vAlign w:val="center"/>
          </w:tcPr>
          <w:p>
            <w:pPr>
              <w:keepNext w:val="0"/>
              <w:keepLines w:val="0"/>
              <w:suppressLineNumbers w:val="0"/>
              <w:kinsoku/>
              <w:wordWrap/>
              <w:overflowPunct/>
              <w:topLinePunct w:val="0"/>
              <w:bidi w:val="0"/>
              <w:spacing w:before="0" w:beforeAutospacing="0" w:after="0" w:afterAutospacing="0" w:line="288" w:lineRule="auto"/>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4825" w:type="dxa"/>
            <w:vAlign w:val="center"/>
          </w:tcPr>
          <w:p>
            <w:pPr>
              <w:keepNext w:val="0"/>
              <w:keepLines w:val="0"/>
              <w:suppressLineNumbers w:val="0"/>
              <w:kinsoku/>
              <w:wordWrap/>
              <w:overflowPunct/>
              <w:topLinePunct w:val="0"/>
              <w:bidi w:val="0"/>
              <w:spacing w:before="0" w:beforeAutospacing="0" w:after="0" w:afterAutospacing="0" w:line="288" w:lineRule="auto"/>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采购人拟采购的产品属于政府强制采购的节能产品品目清单范围的，投标人按招标文件要求提供国家确定的认证机构出具的、处于有效期之内的节能产品认证证书。</w:t>
            </w:r>
          </w:p>
        </w:tc>
        <w:tc>
          <w:tcPr>
            <w:tcW w:w="2466" w:type="dxa"/>
            <w:vAlign w:val="center"/>
          </w:tcPr>
          <w:p>
            <w:pPr>
              <w:keepNext w:val="0"/>
              <w:keepLines w:val="0"/>
              <w:suppressLineNumbers w:val="0"/>
              <w:kinsoku/>
              <w:wordWrap/>
              <w:overflowPunct/>
              <w:topLinePunct w:val="0"/>
              <w:bidi w:val="0"/>
              <w:spacing w:before="0" w:beforeAutospacing="0" w:after="0" w:afterAutospacing="0" w:line="288" w:lineRule="auto"/>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节能产品认证证书（本项目拟采购的产品不属于政府强制采购的节能产品品目清单范围的，无需提供）</w:t>
            </w:r>
          </w:p>
        </w:tc>
        <w:tc>
          <w:tcPr>
            <w:tcW w:w="1371" w:type="dxa"/>
            <w:vAlign w:val="center"/>
          </w:tcPr>
          <w:p>
            <w:pPr>
              <w:keepNext w:val="0"/>
              <w:keepLines w:val="0"/>
              <w:suppressLineNumbers w:val="0"/>
              <w:kinsoku/>
              <w:wordWrap/>
              <w:overflowPunct/>
              <w:topLinePunct w:val="0"/>
              <w:bidi w:val="0"/>
              <w:spacing w:before="0" w:beforeAutospacing="0" w:after="0" w:afterAutospacing="0" w:line="288" w:lineRule="auto"/>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w:t>
            </w:r>
          </w:p>
          <w:p>
            <w:pPr>
              <w:pStyle w:val="4"/>
              <w:suppressLineNumbers w:val="0"/>
              <w:kinsoku/>
              <w:wordWrap/>
              <w:overflowPunct/>
              <w:topLinePunct w:val="0"/>
              <w:bidi w:val="0"/>
              <w:spacing w:before="0" w:beforeAutospacing="0" w:after="0" w:afterAutospacing="0" w:line="288" w:lineRule="auto"/>
              <w:ind w:right="0"/>
              <w:jc w:val="both"/>
              <w:textAlignment w:val="auto"/>
              <w:rPr>
                <w:rFonts w:hint="eastAsia" w:ascii="宋体" w:hAnsi="宋体" w:eastAsia="宋体" w:cs="宋体"/>
                <w:color w:val="auto"/>
                <w:sz w:val="21"/>
                <w:szCs w:val="21"/>
                <w:highlight w:val="none"/>
                <w:lang w:val="en-US"/>
              </w:rPr>
            </w:pPr>
            <w:r>
              <w:rPr>
                <w:rFonts w:hint="eastAsia" w:ascii="宋体" w:hAnsi="宋体" w:eastAsia="宋体" w:cs="宋体"/>
                <w:b w:val="0"/>
                <w:bCs w:val="0"/>
                <w:color w:val="auto"/>
                <w:sz w:val="21"/>
                <w:szCs w:val="21"/>
                <w:highlight w:val="none"/>
                <w:lang w:val="en-US"/>
              </w:rPr>
              <w:t>第</w:t>
            </w:r>
            <w:r>
              <w:rPr>
                <w:rFonts w:hint="eastAsia" w:ascii="宋体" w:hAnsi="宋体" w:eastAsia="宋体" w:cs="宋体"/>
                <w:b w:val="0"/>
                <w:bCs w:val="0"/>
                <w:color w:val="auto"/>
                <w:sz w:val="21"/>
                <w:szCs w:val="21"/>
                <w:highlight w:val="none"/>
                <w:u w:val="single"/>
                <w:lang w:val="en-US"/>
              </w:rPr>
              <w:t xml:space="preserve">  </w:t>
            </w:r>
            <w:r>
              <w:rPr>
                <w:rFonts w:hint="eastAsia" w:ascii="宋体" w:hAnsi="宋体" w:eastAsia="宋体" w:cs="宋体"/>
                <w:b w:val="0"/>
                <w:bCs w:val="0"/>
                <w:color w:val="auto"/>
                <w:sz w:val="21"/>
                <w:szCs w:val="21"/>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24" w:type="dxa"/>
            <w:vAlign w:val="center"/>
          </w:tcPr>
          <w:p>
            <w:pPr>
              <w:keepNext w:val="0"/>
              <w:keepLines w:val="0"/>
              <w:suppressLineNumbers w:val="0"/>
              <w:kinsoku/>
              <w:wordWrap/>
              <w:overflowPunct/>
              <w:topLinePunct w:val="0"/>
              <w:bidi w:val="0"/>
              <w:spacing w:before="0" w:beforeAutospacing="0" w:after="0" w:afterAutospacing="0" w:line="288" w:lineRule="auto"/>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4825" w:type="dxa"/>
            <w:vAlign w:val="center"/>
          </w:tcPr>
          <w:p>
            <w:pPr>
              <w:keepNext w:val="0"/>
              <w:keepLines w:val="0"/>
              <w:suppressLineNumbers w:val="0"/>
              <w:kinsoku/>
              <w:wordWrap/>
              <w:overflowPunct/>
              <w:topLinePunct w:val="0"/>
              <w:bidi w:val="0"/>
              <w:spacing w:before="0" w:beforeAutospacing="0" w:after="0" w:afterAutospacing="0" w:line="288" w:lineRule="auto"/>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投标文件中承诺的投标有效期不少于招标文件中载明的投标有效期。</w:t>
            </w:r>
          </w:p>
        </w:tc>
        <w:tc>
          <w:tcPr>
            <w:tcW w:w="2466" w:type="dxa"/>
            <w:vAlign w:val="center"/>
          </w:tcPr>
          <w:p>
            <w:pPr>
              <w:keepNext w:val="0"/>
              <w:keepLines w:val="0"/>
              <w:suppressLineNumbers w:val="0"/>
              <w:kinsoku/>
              <w:wordWrap/>
              <w:overflowPunct/>
              <w:topLinePunct w:val="0"/>
              <w:bidi w:val="0"/>
              <w:spacing w:before="0" w:beforeAutospacing="0" w:after="0" w:afterAutospacing="0" w:line="288" w:lineRule="auto"/>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投标函</w:t>
            </w:r>
          </w:p>
        </w:tc>
        <w:tc>
          <w:tcPr>
            <w:tcW w:w="1371" w:type="dxa"/>
            <w:vAlign w:val="center"/>
          </w:tcPr>
          <w:p>
            <w:pPr>
              <w:keepNext w:val="0"/>
              <w:keepLines w:val="0"/>
              <w:suppressLineNumbers w:val="0"/>
              <w:kinsoku/>
              <w:wordWrap/>
              <w:overflowPunct/>
              <w:topLinePunct w:val="0"/>
              <w:bidi w:val="0"/>
              <w:spacing w:before="0" w:beforeAutospacing="0" w:after="0" w:afterAutospacing="0" w:line="288" w:lineRule="auto"/>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24" w:type="dxa"/>
            <w:vAlign w:val="center"/>
          </w:tcPr>
          <w:p>
            <w:pPr>
              <w:keepNext w:val="0"/>
              <w:keepLines w:val="0"/>
              <w:suppressLineNumbers w:val="0"/>
              <w:kinsoku/>
              <w:wordWrap/>
              <w:overflowPunct/>
              <w:topLinePunct w:val="0"/>
              <w:bidi w:val="0"/>
              <w:spacing w:before="0" w:beforeAutospacing="0" w:after="0" w:afterAutospacing="0" w:line="288" w:lineRule="auto"/>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4825" w:type="dxa"/>
            <w:vAlign w:val="center"/>
          </w:tcPr>
          <w:p>
            <w:pPr>
              <w:keepNext w:val="0"/>
              <w:keepLines w:val="0"/>
              <w:suppressLineNumbers w:val="0"/>
              <w:kinsoku/>
              <w:wordWrap/>
              <w:overflowPunct/>
              <w:topLinePunct w:val="0"/>
              <w:bidi w:val="0"/>
              <w:spacing w:before="0" w:beforeAutospacing="0" w:after="0" w:afterAutospacing="0" w:line="288" w:lineRule="auto"/>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投标文件满足招标文件的其它实质性要求。</w:t>
            </w:r>
          </w:p>
        </w:tc>
        <w:tc>
          <w:tcPr>
            <w:tcW w:w="2466" w:type="dxa"/>
            <w:vAlign w:val="center"/>
          </w:tcPr>
          <w:p>
            <w:pPr>
              <w:keepNext w:val="0"/>
              <w:keepLines w:val="0"/>
              <w:suppressLineNumbers w:val="0"/>
              <w:kinsoku/>
              <w:wordWrap/>
              <w:overflowPunct/>
              <w:topLinePunct w:val="0"/>
              <w:bidi w:val="0"/>
              <w:spacing w:before="0" w:beforeAutospacing="0" w:after="0" w:afterAutospacing="0" w:line="288" w:lineRule="auto"/>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招标文件其它实质性要求相应的材料（“▲” 系指实质性要求条款，招标文件无其它实质性要求的，无需提供）</w:t>
            </w:r>
          </w:p>
        </w:tc>
        <w:tc>
          <w:tcPr>
            <w:tcW w:w="1371" w:type="dxa"/>
            <w:vAlign w:val="center"/>
          </w:tcPr>
          <w:p>
            <w:pPr>
              <w:keepNext w:val="0"/>
              <w:keepLines w:val="0"/>
              <w:suppressLineNumbers w:val="0"/>
              <w:kinsoku/>
              <w:wordWrap/>
              <w:overflowPunct/>
              <w:topLinePunct w:val="0"/>
              <w:bidi w:val="0"/>
              <w:spacing w:before="0" w:beforeAutospacing="0" w:after="0" w:afterAutospacing="0" w:line="288" w:lineRule="auto"/>
              <w:ind w:left="0" w:right="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见投标文件第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页</w:t>
            </w:r>
          </w:p>
        </w:tc>
      </w:tr>
    </w:tbl>
    <w:p>
      <w:pPr>
        <w:kinsoku/>
        <w:wordWrap/>
        <w:overflowPunct/>
        <w:topLinePunct w:val="0"/>
        <w:bidi w:val="0"/>
        <w:spacing w:line="288" w:lineRule="auto"/>
        <w:jc w:val="center"/>
        <w:textAlignment w:val="auto"/>
        <w:rPr>
          <w:rFonts w:hint="eastAsia" w:ascii="宋体" w:hAnsi="宋体" w:eastAsia="宋体" w:cs="宋体"/>
          <w:b/>
          <w:color w:val="auto"/>
          <w:kern w:val="0"/>
          <w:sz w:val="21"/>
          <w:szCs w:val="21"/>
          <w:highlight w:val="none"/>
        </w:rPr>
      </w:pPr>
    </w:p>
    <w:p>
      <w:pP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br w:type="page"/>
      </w:r>
    </w:p>
    <w:p>
      <w:pPr>
        <w:kinsoku/>
        <w:wordWrap/>
        <w:overflowPunct/>
        <w:topLinePunct w:val="0"/>
        <w:bidi w:val="0"/>
        <w:spacing w:line="288"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rPr>
        <w:t>六、评标标准相应的商务技术资料</w:t>
      </w:r>
    </w:p>
    <w:p>
      <w:pPr>
        <w:kinsoku/>
        <w:wordWrap/>
        <w:overflowPunct/>
        <w:topLinePunct w:val="0"/>
        <w:bidi w:val="0"/>
        <w:snapToGrid w:val="0"/>
        <w:spacing w:line="288" w:lineRule="auto"/>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（按招标文件第四部分评标办法前附表中“投标文件中评标标准相应的商务技术资料目录”提供资料）</w:t>
      </w:r>
    </w:p>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p>
    <w:p>
      <w:pPr>
        <w:kinsoku/>
        <w:wordWrap/>
        <w:overflowPunct/>
        <w:topLinePunct w:val="0"/>
        <w:bidi w:val="0"/>
        <w:spacing w:line="288" w:lineRule="auto"/>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七、商务技术偏离表</w:t>
      </w:r>
    </w:p>
    <w:tbl>
      <w:tblPr>
        <w:tblStyle w:val="6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3614"/>
        <w:gridCol w:w="347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1" w:type="dxa"/>
          </w:tcPr>
          <w:p>
            <w:pPr>
              <w:keepNext w:val="0"/>
              <w:keepLines w:val="0"/>
              <w:suppressLineNumbers w:val="0"/>
              <w:kinsoku/>
              <w:wordWrap/>
              <w:overflowPunct/>
              <w:topLinePunct w:val="0"/>
              <w:bidi w:val="0"/>
              <w:spacing w:before="0" w:beforeAutospacing="0" w:after="0" w:afterAutospacing="0" w:line="288"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3614" w:type="dxa"/>
          </w:tcPr>
          <w:p>
            <w:pPr>
              <w:keepNext w:val="0"/>
              <w:keepLines w:val="0"/>
              <w:suppressLineNumbers w:val="0"/>
              <w:kinsoku/>
              <w:wordWrap/>
              <w:overflowPunct/>
              <w:topLinePunct w:val="0"/>
              <w:bidi w:val="0"/>
              <w:spacing w:before="0" w:beforeAutospacing="0" w:after="0" w:afterAutospacing="0" w:line="288"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招标文件章节及具体内容</w:t>
            </w:r>
          </w:p>
        </w:tc>
        <w:tc>
          <w:tcPr>
            <w:tcW w:w="3479" w:type="dxa"/>
          </w:tcPr>
          <w:p>
            <w:pPr>
              <w:keepNext w:val="0"/>
              <w:keepLines w:val="0"/>
              <w:suppressLineNumbers w:val="0"/>
              <w:kinsoku/>
              <w:wordWrap/>
              <w:overflowPunct/>
              <w:topLinePunct w:val="0"/>
              <w:bidi w:val="0"/>
              <w:spacing w:before="0" w:beforeAutospacing="0" w:after="0" w:afterAutospacing="0" w:line="288"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投标文件章节及具体内容</w:t>
            </w:r>
          </w:p>
        </w:tc>
        <w:tc>
          <w:tcPr>
            <w:tcW w:w="1252" w:type="dxa"/>
          </w:tcPr>
          <w:p>
            <w:pPr>
              <w:keepNext w:val="0"/>
              <w:keepLines w:val="0"/>
              <w:suppressLineNumbers w:val="0"/>
              <w:kinsoku/>
              <w:wordWrap/>
              <w:overflowPunct/>
              <w:topLinePunct w:val="0"/>
              <w:bidi w:val="0"/>
              <w:spacing w:before="0" w:beforeAutospacing="0" w:after="0" w:afterAutospacing="0" w:line="288" w:lineRule="auto"/>
              <w:ind w:left="0" w:righ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1" w:type="dxa"/>
          </w:tcPr>
          <w:p>
            <w:pPr>
              <w:keepNext w:val="0"/>
              <w:keepLines w:val="0"/>
              <w:suppressLineNumbers w:val="0"/>
              <w:kinsoku/>
              <w:wordWrap/>
              <w:overflowPunct/>
              <w:topLinePunct w:val="0"/>
              <w:bidi w:val="0"/>
              <w:spacing w:before="0" w:beforeAutospacing="0" w:after="0" w:afterAutospacing="0" w:line="288"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3614" w:type="dxa"/>
          </w:tcPr>
          <w:p>
            <w:pPr>
              <w:keepNext w:val="0"/>
              <w:keepLines w:val="0"/>
              <w:suppressLineNumbers w:val="0"/>
              <w:kinsoku/>
              <w:wordWrap/>
              <w:overflowPunct/>
              <w:topLinePunct w:val="0"/>
              <w:bidi w:val="0"/>
              <w:spacing w:before="0" w:beforeAutospacing="0" w:after="0" w:afterAutospacing="0" w:line="288" w:lineRule="auto"/>
              <w:ind w:left="0" w:right="0"/>
              <w:jc w:val="center"/>
              <w:textAlignment w:val="auto"/>
              <w:rPr>
                <w:rFonts w:hint="eastAsia" w:ascii="宋体" w:hAnsi="宋体" w:eastAsia="宋体" w:cs="宋体"/>
                <w:b/>
                <w:color w:val="auto"/>
                <w:kern w:val="0"/>
                <w:sz w:val="21"/>
                <w:szCs w:val="21"/>
                <w:highlight w:val="none"/>
              </w:rPr>
            </w:pPr>
          </w:p>
        </w:tc>
        <w:tc>
          <w:tcPr>
            <w:tcW w:w="3479" w:type="dxa"/>
          </w:tcPr>
          <w:p>
            <w:pPr>
              <w:keepNext w:val="0"/>
              <w:keepLines w:val="0"/>
              <w:suppressLineNumbers w:val="0"/>
              <w:kinsoku/>
              <w:wordWrap/>
              <w:overflowPunct/>
              <w:topLinePunct w:val="0"/>
              <w:bidi w:val="0"/>
              <w:spacing w:before="0" w:beforeAutospacing="0" w:after="0" w:afterAutospacing="0" w:line="288" w:lineRule="auto"/>
              <w:ind w:left="0" w:right="0"/>
              <w:jc w:val="center"/>
              <w:textAlignment w:val="auto"/>
              <w:rPr>
                <w:rFonts w:hint="eastAsia" w:ascii="宋体" w:hAnsi="宋体" w:eastAsia="宋体" w:cs="宋体"/>
                <w:b/>
                <w:color w:val="auto"/>
                <w:kern w:val="0"/>
                <w:sz w:val="21"/>
                <w:szCs w:val="21"/>
                <w:highlight w:val="none"/>
              </w:rPr>
            </w:pPr>
          </w:p>
        </w:tc>
        <w:tc>
          <w:tcPr>
            <w:tcW w:w="1252" w:type="dxa"/>
          </w:tcPr>
          <w:p>
            <w:pPr>
              <w:keepNext w:val="0"/>
              <w:keepLines w:val="0"/>
              <w:suppressLineNumbers w:val="0"/>
              <w:kinsoku/>
              <w:wordWrap/>
              <w:overflowPunct/>
              <w:topLinePunct w:val="0"/>
              <w:bidi w:val="0"/>
              <w:spacing w:before="0" w:beforeAutospacing="0" w:after="0" w:afterAutospacing="0" w:line="288" w:lineRule="auto"/>
              <w:ind w:left="0" w:right="0"/>
              <w:jc w:val="center"/>
              <w:textAlignment w:val="auto"/>
              <w:rPr>
                <w:rFonts w:hint="eastAsia" w:ascii="宋体" w:hAnsi="宋体" w:eastAsia="宋体" w:cs="宋体"/>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1" w:type="dxa"/>
          </w:tcPr>
          <w:p>
            <w:pPr>
              <w:keepNext w:val="0"/>
              <w:keepLines w:val="0"/>
              <w:suppressLineNumbers w:val="0"/>
              <w:kinsoku/>
              <w:wordWrap/>
              <w:overflowPunct/>
              <w:topLinePunct w:val="0"/>
              <w:bidi w:val="0"/>
              <w:spacing w:before="0" w:beforeAutospacing="0" w:after="0" w:afterAutospacing="0" w:line="288"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3614" w:type="dxa"/>
          </w:tcPr>
          <w:p>
            <w:pPr>
              <w:keepNext w:val="0"/>
              <w:keepLines w:val="0"/>
              <w:suppressLineNumbers w:val="0"/>
              <w:kinsoku/>
              <w:wordWrap/>
              <w:overflowPunct/>
              <w:topLinePunct w:val="0"/>
              <w:bidi w:val="0"/>
              <w:spacing w:before="0" w:beforeAutospacing="0" w:after="0" w:afterAutospacing="0" w:line="288" w:lineRule="auto"/>
              <w:ind w:left="0" w:right="0"/>
              <w:jc w:val="center"/>
              <w:textAlignment w:val="auto"/>
              <w:rPr>
                <w:rFonts w:hint="eastAsia" w:ascii="宋体" w:hAnsi="宋体" w:eastAsia="宋体" w:cs="宋体"/>
                <w:b/>
                <w:color w:val="auto"/>
                <w:kern w:val="0"/>
                <w:sz w:val="21"/>
                <w:szCs w:val="21"/>
                <w:highlight w:val="none"/>
              </w:rPr>
            </w:pPr>
          </w:p>
        </w:tc>
        <w:tc>
          <w:tcPr>
            <w:tcW w:w="3479" w:type="dxa"/>
          </w:tcPr>
          <w:p>
            <w:pPr>
              <w:keepNext w:val="0"/>
              <w:keepLines w:val="0"/>
              <w:suppressLineNumbers w:val="0"/>
              <w:kinsoku/>
              <w:wordWrap/>
              <w:overflowPunct/>
              <w:topLinePunct w:val="0"/>
              <w:bidi w:val="0"/>
              <w:spacing w:before="0" w:beforeAutospacing="0" w:after="0" w:afterAutospacing="0" w:line="288" w:lineRule="auto"/>
              <w:ind w:left="0" w:right="0"/>
              <w:jc w:val="center"/>
              <w:textAlignment w:val="auto"/>
              <w:rPr>
                <w:rFonts w:hint="eastAsia" w:ascii="宋体" w:hAnsi="宋体" w:eastAsia="宋体" w:cs="宋体"/>
                <w:b/>
                <w:color w:val="auto"/>
                <w:kern w:val="0"/>
                <w:sz w:val="21"/>
                <w:szCs w:val="21"/>
                <w:highlight w:val="none"/>
              </w:rPr>
            </w:pPr>
          </w:p>
        </w:tc>
        <w:tc>
          <w:tcPr>
            <w:tcW w:w="1252" w:type="dxa"/>
          </w:tcPr>
          <w:p>
            <w:pPr>
              <w:keepNext w:val="0"/>
              <w:keepLines w:val="0"/>
              <w:suppressLineNumbers w:val="0"/>
              <w:kinsoku/>
              <w:wordWrap/>
              <w:overflowPunct/>
              <w:topLinePunct w:val="0"/>
              <w:bidi w:val="0"/>
              <w:spacing w:before="0" w:beforeAutospacing="0" w:after="0" w:afterAutospacing="0" w:line="288" w:lineRule="auto"/>
              <w:ind w:left="0" w:right="0"/>
              <w:jc w:val="center"/>
              <w:textAlignment w:val="auto"/>
              <w:rPr>
                <w:rFonts w:hint="eastAsia" w:ascii="宋体" w:hAnsi="宋体" w:eastAsia="宋体" w:cs="宋体"/>
                <w:b/>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1" w:type="dxa"/>
          </w:tcPr>
          <w:p>
            <w:pPr>
              <w:keepNext w:val="0"/>
              <w:keepLines w:val="0"/>
              <w:suppressLineNumbers w:val="0"/>
              <w:kinsoku/>
              <w:wordWrap/>
              <w:overflowPunct/>
              <w:topLinePunct w:val="0"/>
              <w:bidi w:val="0"/>
              <w:spacing w:before="0" w:beforeAutospacing="0" w:after="0" w:afterAutospacing="0" w:line="288"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3614" w:type="dxa"/>
          </w:tcPr>
          <w:p>
            <w:pPr>
              <w:keepNext w:val="0"/>
              <w:keepLines w:val="0"/>
              <w:suppressLineNumbers w:val="0"/>
              <w:kinsoku/>
              <w:wordWrap/>
              <w:overflowPunct/>
              <w:topLinePunct w:val="0"/>
              <w:bidi w:val="0"/>
              <w:spacing w:before="0" w:beforeAutospacing="0" w:after="0" w:afterAutospacing="0" w:line="288" w:lineRule="auto"/>
              <w:ind w:left="0" w:right="0"/>
              <w:jc w:val="center"/>
              <w:textAlignment w:val="auto"/>
              <w:rPr>
                <w:rFonts w:hint="eastAsia" w:ascii="宋体" w:hAnsi="宋体" w:eastAsia="宋体" w:cs="宋体"/>
                <w:b/>
                <w:color w:val="auto"/>
                <w:kern w:val="0"/>
                <w:sz w:val="21"/>
                <w:szCs w:val="21"/>
                <w:highlight w:val="none"/>
              </w:rPr>
            </w:pPr>
          </w:p>
        </w:tc>
        <w:tc>
          <w:tcPr>
            <w:tcW w:w="3479" w:type="dxa"/>
          </w:tcPr>
          <w:p>
            <w:pPr>
              <w:keepNext w:val="0"/>
              <w:keepLines w:val="0"/>
              <w:suppressLineNumbers w:val="0"/>
              <w:kinsoku/>
              <w:wordWrap/>
              <w:overflowPunct/>
              <w:topLinePunct w:val="0"/>
              <w:bidi w:val="0"/>
              <w:spacing w:before="0" w:beforeAutospacing="0" w:after="0" w:afterAutospacing="0" w:line="288" w:lineRule="auto"/>
              <w:ind w:left="0" w:right="0"/>
              <w:jc w:val="center"/>
              <w:textAlignment w:val="auto"/>
              <w:rPr>
                <w:rFonts w:hint="eastAsia" w:ascii="宋体" w:hAnsi="宋体" w:eastAsia="宋体" w:cs="宋体"/>
                <w:b/>
                <w:color w:val="auto"/>
                <w:kern w:val="0"/>
                <w:sz w:val="21"/>
                <w:szCs w:val="21"/>
                <w:highlight w:val="none"/>
              </w:rPr>
            </w:pPr>
          </w:p>
        </w:tc>
        <w:tc>
          <w:tcPr>
            <w:tcW w:w="1252" w:type="dxa"/>
          </w:tcPr>
          <w:p>
            <w:pPr>
              <w:keepNext w:val="0"/>
              <w:keepLines w:val="0"/>
              <w:suppressLineNumbers w:val="0"/>
              <w:kinsoku/>
              <w:wordWrap/>
              <w:overflowPunct/>
              <w:topLinePunct w:val="0"/>
              <w:bidi w:val="0"/>
              <w:spacing w:before="0" w:beforeAutospacing="0" w:after="0" w:afterAutospacing="0" w:line="288" w:lineRule="auto"/>
              <w:ind w:left="0" w:right="0"/>
              <w:jc w:val="center"/>
              <w:textAlignment w:val="auto"/>
              <w:rPr>
                <w:rFonts w:hint="eastAsia" w:ascii="宋体" w:hAnsi="宋体" w:eastAsia="宋体" w:cs="宋体"/>
                <w:b/>
                <w:color w:val="auto"/>
                <w:kern w:val="0"/>
                <w:sz w:val="21"/>
                <w:szCs w:val="21"/>
                <w:highlight w:val="none"/>
              </w:rPr>
            </w:pPr>
          </w:p>
        </w:tc>
      </w:tr>
    </w:tbl>
    <w:p>
      <w:pPr>
        <w:kinsoku/>
        <w:wordWrap/>
        <w:overflowPunct/>
        <w:topLinePunct w:val="0"/>
        <w:bidi w:val="0"/>
        <w:spacing w:line="288"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投标人保证：除商务技术偏离表列出的偏离外，投标人响应招标文件的全部要求</w:t>
      </w:r>
    </w:p>
    <w:p>
      <w:pP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br w:type="page"/>
      </w:r>
    </w:p>
    <w:p>
      <w:pPr>
        <w:kinsoku/>
        <w:wordWrap/>
        <w:overflowPunct/>
        <w:topLinePunct w:val="0"/>
        <w:bidi w:val="0"/>
        <w:spacing w:line="288" w:lineRule="auto"/>
        <w:jc w:val="center"/>
        <w:textAlignment w:val="auto"/>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八、</w:t>
      </w:r>
      <w:r>
        <w:rPr>
          <w:rFonts w:hint="eastAsia" w:ascii="宋体" w:hAnsi="宋体" w:eastAsia="宋体" w:cs="宋体"/>
          <w:b/>
          <w:color w:val="auto"/>
          <w:kern w:val="0"/>
          <w:sz w:val="21"/>
          <w:szCs w:val="21"/>
          <w:highlight w:val="none"/>
          <w:lang w:val="zh-CN"/>
        </w:rPr>
        <w:t>政府采购供应商廉洁自律承诺书</w:t>
      </w: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p>
    <w:p>
      <w:pPr>
        <w:kinsoku/>
        <w:wordWrap/>
        <w:overflowPunct/>
        <w:topLinePunct w:val="0"/>
        <w:bidi w:val="0"/>
        <w:snapToGrid w:val="0"/>
        <w:spacing w:line="288" w:lineRule="auto"/>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eastAsia="zh-CN"/>
        </w:rPr>
        <w:t>杭州市钱塘区人民政府办公室</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浙江求是招标代理有限公司</w:t>
      </w:r>
      <w:r>
        <w:rPr>
          <w:rFonts w:hint="eastAsia" w:ascii="宋体" w:hAnsi="宋体" w:eastAsia="宋体" w:cs="宋体"/>
          <w:color w:val="auto"/>
          <w:kern w:val="0"/>
          <w:sz w:val="21"/>
          <w:szCs w:val="21"/>
          <w:highlight w:val="none"/>
          <w:lang w:val="zh-CN"/>
        </w:rPr>
        <w:t>：</w:t>
      </w:r>
    </w:p>
    <w:p>
      <w:pPr>
        <w:kinsoku/>
        <w:wordWrap/>
        <w:overflowPunct/>
        <w:topLinePunct w:val="0"/>
        <w:autoSpaceDE w:val="0"/>
        <w:autoSpaceDN w:val="0"/>
        <w:bidi w:val="0"/>
        <w:spacing w:line="288" w:lineRule="auto"/>
        <w:ind w:left="2" w:leftChars="1" w:firstLine="420" w:firstLineChars="200"/>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我单位响应你</w:t>
      </w:r>
      <w:r>
        <w:rPr>
          <w:rFonts w:hint="eastAsia" w:ascii="宋体" w:hAnsi="宋体" w:eastAsia="宋体" w:cs="宋体"/>
          <w:color w:val="auto"/>
          <w:sz w:val="21"/>
          <w:szCs w:val="21"/>
          <w:highlight w:val="none"/>
        </w:rPr>
        <w:t>单位</w:t>
      </w:r>
      <w:r>
        <w:rPr>
          <w:rFonts w:hint="eastAsia" w:ascii="宋体" w:hAnsi="宋体" w:eastAsia="宋体" w:cs="宋体"/>
          <w:color w:val="auto"/>
          <w:kern w:val="0"/>
          <w:sz w:val="21"/>
          <w:szCs w:val="21"/>
          <w:highlight w:val="none"/>
          <w:lang w:val="zh-CN"/>
        </w:rPr>
        <w:t>项目招标要求参加投标。在这次投标过程中和中标后，我们将严格遵守国家法律法规要求，并郑重承诺：</w:t>
      </w:r>
    </w:p>
    <w:p>
      <w:pPr>
        <w:kinsoku/>
        <w:wordWrap/>
        <w:overflowPunct/>
        <w:topLinePunct w:val="0"/>
        <w:autoSpaceDE w:val="0"/>
        <w:autoSpaceDN w:val="0"/>
        <w:bidi w:val="0"/>
        <w:spacing w:line="288" w:lineRule="auto"/>
        <w:ind w:left="2" w:leftChars="1" w:firstLine="420" w:firstLineChars="200"/>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一、不向项目有关人员及部门赠送礼金礼物、有价证券、回扣以及中介费、介绍费、咨询费等好处费；</w:t>
      </w:r>
    </w:p>
    <w:p>
      <w:pPr>
        <w:kinsoku/>
        <w:wordWrap/>
        <w:overflowPunct/>
        <w:topLinePunct w:val="0"/>
        <w:autoSpaceDE w:val="0"/>
        <w:autoSpaceDN w:val="0"/>
        <w:bidi w:val="0"/>
        <w:spacing w:line="288" w:lineRule="auto"/>
        <w:ind w:left="2" w:leftChars="1" w:firstLine="420" w:firstLineChars="200"/>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二、不为项目有关人员及部门报销应由你方单位或个人支付的费用；</w:t>
      </w:r>
    </w:p>
    <w:p>
      <w:pPr>
        <w:kinsoku/>
        <w:wordWrap/>
        <w:overflowPunct/>
        <w:topLinePunct w:val="0"/>
        <w:autoSpaceDE w:val="0"/>
        <w:autoSpaceDN w:val="0"/>
        <w:bidi w:val="0"/>
        <w:spacing w:line="288" w:lineRule="auto"/>
        <w:ind w:left="2" w:leftChars="1" w:firstLine="420" w:firstLineChars="200"/>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三、不向项目有关人员及部门提供有可能影响公正的宴请和健身娱乐等活动；</w:t>
      </w:r>
    </w:p>
    <w:p>
      <w:pPr>
        <w:kinsoku/>
        <w:wordWrap/>
        <w:overflowPunct/>
        <w:topLinePunct w:val="0"/>
        <w:autoSpaceDE w:val="0"/>
        <w:autoSpaceDN w:val="0"/>
        <w:bidi w:val="0"/>
        <w:spacing w:line="288" w:lineRule="auto"/>
        <w:ind w:left="2" w:leftChars="1" w:firstLine="420" w:firstLineChars="200"/>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四、不为项目有关人员及部门出国（境）、旅游等提供方便；</w:t>
      </w:r>
    </w:p>
    <w:p>
      <w:pPr>
        <w:kinsoku/>
        <w:wordWrap/>
        <w:overflowPunct/>
        <w:topLinePunct w:val="0"/>
        <w:autoSpaceDE w:val="0"/>
        <w:autoSpaceDN w:val="0"/>
        <w:bidi w:val="0"/>
        <w:spacing w:line="288" w:lineRule="auto"/>
        <w:ind w:left="481" w:leftChars="229"/>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五、不为项目有关人员个人装修住房、婚丧嫁娶、配偶子女工作安排等提供</w:t>
      </w:r>
    </w:p>
    <w:p>
      <w:pPr>
        <w:kinsoku/>
        <w:wordWrap/>
        <w:overflowPunct/>
        <w:topLinePunct w:val="0"/>
        <w:autoSpaceDE w:val="0"/>
        <w:autoSpaceDN w:val="0"/>
        <w:bidi w:val="0"/>
        <w:spacing w:line="288" w:lineRule="auto"/>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好处；</w:t>
      </w:r>
    </w:p>
    <w:p>
      <w:pPr>
        <w:kinsoku/>
        <w:wordWrap/>
        <w:overflowPunct/>
        <w:topLinePunct w:val="0"/>
        <w:autoSpaceDE w:val="0"/>
        <w:autoSpaceDN w:val="0"/>
        <w:bidi w:val="0"/>
        <w:spacing w:line="288" w:lineRule="auto"/>
        <w:ind w:left="481" w:leftChars="229"/>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六、严格遵守《</w:t>
      </w:r>
      <w:r>
        <w:rPr>
          <w:rFonts w:hint="eastAsia" w:ascii="宋体" w:hAnsi="宋体" w:eastAsia="宋体" w:cs="宋体"/>
          <w:color w:val="auto"/>
          <w:sz w:val="21"/>
          <w:szCs w:val="21"/>
          <w:highlight w:val="none"/>
          <w:lang w:val="zh-CN"/>
        </w:rPr>
        <w:t>中华人民共和国</w:t>
      </w:r>
      <w:r>
        <w:rPr>
          <w:rFonts w:hint="eastAsia" w:ascii="宋体" w:hAnsi="宋体" w:eastAsia="宋体" w:cs="宋体"/>
          <w:color w:val="auto"/>
          <w:kern w:val="0"/>
          <w:sz w:val="21"/>
          <w:szCs w:val="21"/>
          <w:highlight w:val="none"/>
          <w:lang w:val="zh-CN"/>
        </w:rPr>
        <w:t>政府采购法》《</w:t>
      </w:r>
      <w:r>
        <w:rPr>
          <w:rFonts w:hint="eastAsia" w:ascii="宋体" w:hAnsi="宋体" w:eastAsia="宋体" w:cs="宋体"/>
          <w:color w:val="auto"/>
          <w:sz w:val="21"/>
          <w:szCs w:val="21"/>
          <w:highlight w:val="none"/>
          <w:lang w:val="zh-CN"/>
        </w:rPr>
        <w:t>中华人民共和国</w:t>
      </w:r>
      <w:r>
        <w:rPr>
          <w:rFonts w:hint="eastAsia" w:ascii="宋体" w:hAnsi="宋体" w:eastAsia="宋体" w:cs="宋体"/>
          <w:color w:val="auto"/>
          <w:kern w:val="0"/>
          <w:sz w:val="21"/>
          <w:szCs w:val="21"/>
          <w:highlight w:val="none"/>
          <w:lang w:val="zh-CN"/>
        </w:rPr>
        <w:t>招标投标</w:t>
      </w:r>
    </w:p>
    <w:p>
      <w:pPr>
        <w:kinsoku/>
        <w:wordWrap/>
        <w:overflowPunct/>
        <w:topLinePunct w:val="0"/>
        <w:autoSpaceDE w:val="0"/>
        <w:autoSpaceDN w:val="0"/>
        <w:bidi w:val="0"/>
        <w:spacing w:line="288" w:lineRule="auto"/>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法》</w:t>
      </w:r>
      <w:r>
        <w:rPr>
          <w:rFonts w:hint="eastAsia" w:ascii="宋体" w:hAnsi="宋体" w:eastAsia="宋体" w:cs="宋体"/>
          <w:color w:val="auto"/>
          <w:sz w:val="21"/>
          <w:szCs w:val="21"/>
          <w:highlight w:val="none"/>
          <w:lang w:val="zh-CN"/>
        </w:rPr>
        <w:t>《中华人民共和国民法典》</w:t>
      </w:r>
      <w:r>
        <w:rPr>
          <w:rFonts w:hint="eastAsia" w:ascii="宋体" w:hAnsi="宋体" w:eastAsia="宋体" w:cs="宋体"/>
          <w:color w:val="auto"/>
          <w:kern w:val="0"/>
          <w:sz w:val="21"/>
          <w:szCs w:val="21"/>
          <w:highlight w:val="none"/>
          <w:lang w:val="zh-CN"/>
        </w:rPr>
        <w:t>等法律法规，诚实守信，合法经营，坚决抵制各种违法违纪行为。</w:t>
      </w:r>
    </w:p>
    <w:p>
      <w:pPr>
        <w:kinsoku/>
        <w:wordWrap/>
        <w:overflowPunct/>
        <w:topLinePunct w:val="0"/>
        <w:autoSpaceDE w:val="0"/>
        <w:autoSpaceDN w:val="0"/>
        <w:bidi w:val="0"/>
        <w:spacing w:line="288" w:lineRule="auto"/>
        <w:ind w:firstLine="420" w:firstLineChars="200"/>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如违反上述承诺，你</w:t>
      </w:r>
      <w:r>
        <w:rPr>
          <w:rFonts w:hint="eastAsia" w:ascii="宋体" w:hAnsi="宋体" w:eastAsia="宋体" w:cs="宋体"/>
          <w:color w:val="auto"/>
          <w:sz w:val="21"/>
          <w:szCs w:val="21"/>
          <w:highlight w:val="none"/>
        </w:rPr>
        <w:t>单位</w:t>
      </w:r>
      <w:r>
        <w:rPr>
          <w:rFonts w:hint="eastAsia" w:ascii="宋体" w:hAnsi="宋体" w:eastAsia="宋体" w:cs="宋体"/>
          <w:color w:val="auto"/>
          <w:kern w:val="0"/>
          <w:sz w:val="21"/>
          <w:szCs w:val="21"/>
          <w:highlight w:val="none"/>
          <w:lang w:val="zh-CN"/>
        </w:rPr>
        <w:t>有权立即取消我单位投标、中标或在建项目的建设资格，有权拒绝我单位在一定时期内进入你</w:t>
      </w:r>
      <w:r>
        <w:rPr>
          <w:rFonts w:hint="eastAsia" w:ascii="宋体" w:hAnsi="宋体" w:eastAsia="宋体" w:cs="宋体"/>
          <w:color w:val="auto"/>
          <w:sz w:val="21"/>
          <w:szCs w:val="21"/>
          <w:highlight w:val="none"/>
        </w:rPr>
        <w:t>单位</w:t>
      </w:r>
      <w:r>
        <w:rPr>
          <w:rFonts w:hint="eastAsia" w:ascii="宋体" w:hAnsi="宋体" w:eastAsia="宋体" w:cs="宋体"/>
          <w:color w:val="auto"/>
          <w:kern w:val="0"/>
          <w:sz w:val="21"/>
          <w:szCs w:val="21"/>
          <w:highlight w:val="none"/>
          <w:lang w:val="zh-CN"/>
        </w:rPr>
        <w:t>进行项目建设或其他经营活动，并通报市财政局。由此引起的相应损失均由我单位承担。</w:t>
      </w:r>
    </w:p>
    <w:p>
      <w:pPr>
        <w:kinsoku/>
        <w:wordWrap/>
        <w:overflowPunct/>
        <w:topLinePunct w:val="0"/>
        <w:autoSpaceDE w:val="0"/>
        <w:autoSpaceDN w:val="0"/>
        <w:bidi w:val="0"/>
        <w:spacing w:line="288" w:lineRule="auto"/>
        <w:jc w:val="left"/>
        <w:textAlignment w:val="auto"/>
        <w:rPr>
          <w:rFonts w:hint="eastAsia" w:ascii="宋体" w:hAnsi="宋体" w:eastAsia="宋体" w:cs="宋体"/>
          <w:color w:val="auto"/>
          <w:kern w:val="0"/>
          <w:sz w:val="21"/>
          <w:szCs w:val="21"/>
          <w:highlight w:val="none"/>
          <w:lang w:val="zh-CN"/>
        </w:rPr>
      </w:pPr>
    </w:p>
    <w:p>
      <w:pPr>
        <w:kinsoku/>
        <w:wordWrap/>
        <w:overflowPunct/>
        <w:topLinePunct w:val="0"/>
        <w:autoSpaceDE w:val="0"/>
        <w:autoSpaceDN w:val="0"/>
        <w:bidi w:val="0"/>
        <w:spacing w:line="288" w:lineRule="auto"/>
        <w:ind w:right="1120"/>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投标人名称（</w:t>
      </w:r>
      <w:r>
        <w:rPr>
          <w:rFonts w:hint="eastAsia" w:ascii="宋体" w:hAnsi="宋体" w:eastAsia="宋体" w:cs="宋体"/>
          <w:color w:val="auto"/>
          <w:sz w:val="21"/>
          <w:szCs w:val="21"/>
          <w:highlight w:val="none"/>
        </w:rPr>
        <w:t>电子签名</w:t>
      </w:r>
      <w:r>
        <w:rPr>
          <w:rFonts w:hint="eastAsia" w:ascii="宋体" w:hAnsi="宋体" w:eastAsia="宋体" w:cs="宋体"/>
          <w:color w:val="auto"/>
          <w:kern w:val="0"/>
          <w:sz w:val="21"/>
          <w:szCs w:val="21"/>
          <w:highlight w:val="none"/>
          <w:lang w:val="zh-CN"/>
        </w:rPr>
        <w:t>）：</w:t>
      </w:r>
    </w:p>
    <w:p>
      <w:pPr>
        <w:kinsoku/>
        <w:wordWrap/>
        <w:overflowPunct/>
        <w:topLinePunct w:val="0"/>
        <w:bidi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zh-CN"/>
        </w:rPr>
        <w:t>日期</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zh-CN"/>
        </w:rPr>
        <w:t xml:space="preserve">   年   月   日</w:t>
      </w:r>
    </w:p>
    <w:p>
      <w:pPr>
        <w:kinsoku/>
        <w:wordWrap/>
        <w:overflowPunct/>
        <w:topLinePunct w:val="0"/>
        <w:bidi w:val="0"/>
        <w:spacing w:line="288" w:lineRule="auto"/>
        <w:jc w:val="center"/>
        <w:textAlignment w:val="auto"/>
        <w:rPr>
          <w:rFonts w:hint="eastAsia" w:ascii="宋体" w:hAnsi="宋体" w:eastAsia="宋体" w:cs="宋体"/>
          <w:b/>
          <w:bCs/>
          <w:color w:val="auto"/>
          <w:sz w:val="21"/>
          <w:szCs w:val="21"/>
          <w:highlight w:val="none"/>
        </w:rPr>
      </w:pPr>
    </w:p>
    <w:p>
      <w:pPr>
        <w:kinsoku/>
        <w:wordWrap/>
        <w:overflowPunct/>
        <w:topLinePunct w:val="0"/>
        <w:bidi w:val="0"/>
        <w:spacing w:line="288" w:lineRule="auto"/>
        <w:jc w:val="center"/>
        <w:textAlignment w:val="auto"/>
        <w:rPr>
          <w:rFonts w:hint="eastAsia" w:ascii="宋体" w:hAnsi="宋体" w:eastAsia="宋体" w:cs="宋体"/>
          <w:b/>
          <w:bCs/>
          <w:color w:val="auto"/>
          <w:sz w:val="21"/>
          <w:szCs w:val="21"/>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kinsoku/>
        <w:wordWrap/>
        <w:overflowPunct/>
        <w:topLinePunct w:val="0"/>
        <w:bidi w:val="0"/>
        <w:spacing w:line="288" w:lineRule="auto"/>
        <w:jc w:val="center"/>
        <w:textAlignment w:val="auto"/>
        <w:outlineLvl w:val="0"/>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报价文件部分</w:t>
      </w:r>
    </w:p>
    <w:p>
      <w:pPr>
        <w:kinsoku/>
        <w:wordWrap/>
        <w:overflowPunct/>
        <w:topLinePunct w:val="0"/>
        <w:bidi w:val="0"/>
        <w:spacing w:line="288" w:lineRule="auto"/>
        <w:jc w:val="center"/>
        <w:textAlignment w:val="auto"/>
        <w:outlineLvl w:val="0"/>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目录</w:t>
      </w:r>
    </w:p>
    <w:p>
      <w:pPr>
        <w:kinsoku/>
        <w:wordWrap/>
        <w:overflowPunct/>
        <w:topLinePunct w:val="0"/>
        <w:bidi w:val="0"/>
        <w:spacing w:line="288" w:lineRule="auto"/>
        <w:jc w:val="center"/>
        <w:textAlignment w:val="auto"/>
        <w:outlineLvl w:val="0"/>
        <w:rPr>
          <w:rFonts w:hint="eastAsia" w:ascii="宋体" w:hAnsi="宋体" w:eastAsia="宋体" w:cs="宋体"/>
          <w:b/>
          <w:color w:val="auto"/>
          <w:kern w:val="0"/>
          <w:sz w:val="21"/>
          <w:szCs w:val="21"/>
          <w:highlight w:val="none"/>
        </w:rPr>
      </w:pP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（1）开标一览表（报价表）………………………………………………………（页码）</w:t>
      </w: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（2）中小企业声明函………………………………………………………………（页码）</w:t>
      </w:r>
    </w:p>
    <w:p>
      <w:pPr>
        <w:kinsoku/>
        <w:wordWrap/>
        <w:overflowPunct/>
        <w:topLinePunct w:val="0"/>
        <w:bidi w:val="0"/>
        <w:snapToGrid w:val="0"/>
        <w:spacing w:line="288" w:lineRule="auto"/>
        <w:ind w:right="480"/>
        <w:jc w:val="center"/>
        <w:textAlignment w:val="auto"/>
        <w:rPr>
          <w:rFonts w:hint="eastAsia" w:ascii="宋体" w:hAnsi="宋体" w:eastAsia="宋体" w:cs="宋体"/>
          <w:b/>
          <w:color w:val="auto"/>
          <w:kern w:val="0"/>
          <w:sz w:val="21"/>
          <w:szCs w:val="21"/>
          <w:highlight w:val="none"/>
        </w:rPr>
      </w:pPr>
    </w:p>
    <w:p>
      <w:pPr>
        <w:pStyle w:val="690"/>
        <w:keepNext w:val="0"/>
        <w:pageBreakBefore w:val="0"/>
        <w:tabs>
          <w:tab w:val="clear" w:pos="720"/>
        </w:tabs>
        <w:kinsoku/>
        <w:wordWrap/>
        <w:overflowPunct/>
        <w:topLinePunct w:val="0"/>
        <w:bidi w:val="0"/>
        <w:snapToGrid w:val="0"/>
        <w:spacing w:before="120" w:after="120" w:line="288" w:lineRule="auto"/>
        <w:ind w:firstLine="643"/>
        <w:textAlignment w:val="auto"/>
        <w:outlineLvl w:val="9"/>
        <w:rPr>
          <w:rFonts w:hint="eastAsia" w:ascii="宋体" w:hAnsi="宋体" w:eastAsia="宋体" w:cs="宋体"/>
          <w:color w:val="auto"/>
          <w:kern w:val="2"/>
          <w:sz w:val="21"/>
          <w:szCs w:val="21"/>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0"/>
        <w:keepNext w:val="0"/>
        <w:pageBreakBefore w:val="0"/>
        <w:tabs>
          <w:tab w:val="clear" w:pos="720"/>
        </w:tabs>
        <w:kinsoku/>
        <w:wordWrap/>
        <w:overflowPunct/>
        <w:topLinePunct w:val="0"/>
        <w:bidi w:val="0"/>
        <w:snapToGrid w:val="0"/>
        <w:spacing w:before="120" w:after="120" w:line="288" w:lineRule="auto"/>
        <w:ind w:firstLine="643"/>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一、开标一览表（报价表）</w:t>
      </w:r>
    </w:p>
    <w:p>
      <w:pPr>
        <w:kinsoku/>
        <w:wordWrap/>
        <w:overflowPunct/>
        <w:topLinePunct w:val="0"/>
        <w:bidi w:val="0"/>
        <w:snapToGrid w:val="0"/>
        <w:spacing w:line="288" w:lineRule="auto"/>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lang w:eastAsia="zh-CN"/>
        </w:rPr>
        <w:t>杭州市钱塘区人民政府办公室</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浙江求是招标代理有限公司</w:t>
      </w:r>
      <w:r>
        <w:rPr>
          <w:rFonts w:hint="eastAsia" w:ascii="宋体" w:hAnsi="宋体" w:eastAsia="宋体" w:cs="宋体"/>
          <w:color w:val="auto"/>
          <w:kern w:val="0"/>
          <w:sz w:val="21"/>
          <w:szCs w:val="21"/>
          <w:highlight w:val="none"/>
          <w:lang w:val="zh-CN"/>
        </w:rPr>
        <w:t>：</w:t>
      </w:r>
    </w:p>
    <w:p>
      <w:pPr>
        <w:kinsoku/>
        <w:wordWrap/>
        <w:overflowPunct/>
        <w:topLinePunct w:val="0"/>
        <w:bidi w:val="0"/>
        <w:snapToGrid w:val="0"/>
        <w:spacing w:line="288" w:lineRule="auto"/>
        <w:ind w:firstLine="482"/>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1"/>
          <w:szCs w:val="21"/>
          <w:highlight w:val="none"/>
          <w:lang w:eastAsia="zh-CN"/>
        </w:rPr>
        <w:t>行政服务中心（江东）污水抽取</w:t>
      </w:r>
      <w:r>
        <w:rPr>
          <w:rFonts w:hint="eastAsia" w:ascii="宋体" w:hAnsi="宋体" w:eastAsia="宋体" w:cs="宋体"/>
          <w:color w:val="auto"/>
          <w:kern w:val="0"/>
          <w:sz w:val="21"/>
          <w:szCs w:val="21"/>
          <w:highlight w:val="none"/>
          <w:lang w:val="zh-CN"/>
        </w:rPr>
        <w:t>【招标编号：</w:t>
      </w:r>
      <w:r>
        <w:rPr>
          <w:rFonts w:hint="eastAsia" w:ascii="宋体" w:hAnsi="宋体" w:cs="宋体"/>
          <w:color w:val="auto"/>
          <w:sz w:val="21"/>
          <w:szCs w:val="21"/>
          <w:highlight w:val="none"/>
          <w:lang w:eastAsia="zh-CN"/>
        </w:rPr>
        <w:t>QTCG-GK-2024-003(2)</w:t>
      </w:r>
      <w:r>
        <w:rPr>
          <w:rFonts w:hint="eastAsia" w:ascii="宋体" w:hAnsi="宋体" w:eastAsia="宋体" w:cs="宋体"/>
          <w:color w:val="auto"/>
          <w:sz w:val="21"/>
          <w:szCs w:val="21"/>
          <w:highlight w:val="none"/>
        </w:rPr>
        <w:t>】的实施</w:t>
      </w:r>
      <w:r>
        <w:rPr>
          <w:rFonts w:hint="eastAsia" w:ascii="宋体" w:hAnsi="宋体" w:eastAsia="宋体" w:cs="宋体"/>
          <w:color w:val="auto"/>
          <w:kern w:val="0"/>
          <w:sz w:val="21"/>
          <w:szCs w:val="21"/>
          <w:highlight w:val="none"/>
          <w:lang w:val="zh-CN"/>
        </w:rPr>
        <w:t>。</w:t>
      </w:r>
    </w:p>
    <w:p>
      <w:pPr>
        <w:kinsoku/>
        <w:wordWrap/>
        <w:overflowPunct/>
        <w:topLinePunct w:val="0"/>
        <w:bidi w:val="0"/>
        <w:spacing w:line="288" w:lineRule="auto"/>
        <w:jc w:val="center"/>
        <w:textAlignment w:val="auto"/>
        <w:rPr>
          <w:rFonts w:hint="eastAsia" w:ascii="宋体" w:hAnsi="宋体" w:eastAsia="宋体" w:cs="宋体"/>
          <w:b/>
          <w:color w:val="auto"/>
          <w:kern w:val="0"/>
          <w:sz w:val="21"/>
          <w:szCs w:val="21"/>
          <w:highlight w:val="none"/>
          <w:lang w:val="zh-CN"/>
        </w:rPr>
      </w:pPr>
    </w:p>
    <w:p>
      <w:pPr>
        <w:kinsoku/>
        <w:wordWrap/>
        <w:overflowPunct/>
        <w:topLinePunct w:val="0"/>
        <w:bidi w:val="0"/>
        <w:spacing w:line="288" w:lineRule="auto"/>
        <w:jc w:val="center"/>
        <w:textAlignment w:val="auto"/>
        <w:rPr>
          <w:rFonts w:hint="eastAsia" w:ascii="宋体" w:hAnsi="宋体" w:eastAsia="宋体" w:cs="宋体"/>
          <w:b/>
          <w:color w:val="auto"/>
          <w:kern w:val="0"/>
          <w:sz w:val="21"/>
          <w:szCs w:val="21"/>
          <w:highlight w:val="none"/>
          <w:lang w:val="zh-CN"/>
        </w:rPr>
      </w:pPr>
      <w:r>
        <w:rPr>
          <w:rFonts w:hint="eastAsia" w:ascii="宋体" w:hAnsi="宋体" w:eastAsia="宋体" w:cs="宋体"/>
          <w:b/>
          <w:color w:val="auto"/>
          <w:kern w:val="0"/>
          <w:sz w:val="21"/>
          <w:szCs w:val="21"/>
          <w:highlight w:val="none"/>
          <w:lang w:val="zh-CN"/>
        </w:rPr>
        <w:t>开标一览表（报价表）</w:t>
      </w:r>
    </w:p>
    <w:tbl>
      <w:tblPr>
        <w:tblStyle w:val="62"/>
        <w:tblW w:w="1453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5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4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4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spacing w:before="0" w:beforeAutospacing="0" w:after="0" w:afterAutospacing="0"/>
              <w:ind w:left="0" w:right="0"/>
              <w:rPr>
                <w:rFonts w:hint="eastAsia" w:ascii="仿宋_GB2312" w:hAnsi="仿宋_GB2312" w:eastAsia="仿宋_GB2312" w:cs="仿宋_GB2312"/>
                <w:b/>
                <w:bCs/>
                <w:color w:val="auto"/>
                <w:sz w:val="24"/>
                <w:szCs w:val="24"/>
                <w:highlight w:val="none"/>
              </w:rPr>
            </w:pPr>
          </w:p>
          <w:p>
            <w:pPr>
              <w:keepNext w:val="0"/>
              <w:keepLines w:val="0"/>
              <w:widowControl w:val="0"/>
              <w:suppressLineNumbers w:val="0"/>
              <w:adjustRightInd w:val="0"/>
              <w:spacing w:before="0" w:beforeAutospacing="0" w:after="0" w:afterAutospacing="0"/>
              <w:ind w:left="0" w:right="0"/>
              <w:jc w:val="both"/>
              <w:rPr>
                <w:rFonts w:hint="default"/>
                <w:color w:val="auto"/>
                <w:highlight w:val="none"/>
              </w:rPr>
            </w:pPr>
            <w:r>
              <w:rPr>
                <w:rFonts w:hint="eastAsia" w:ascii="仿宋_GB2312" w:hAnsi="仿宋_GB2312" w:eastAsia="仿宋_GB2312" w:cs="仿宋_GB2312"/>
                <w:b/>
                <w:bCs/>
                <w:color w:val="auto"/>
                <w:sz w:val="24"/>
                <w:szCs w:val="24"/>
                <w:highlight w:val="none"/>
              </w:rPr>
              <w:t>金额大写：</w:t>
            </w:r>
            <w:r>
              <w:rPr>
                <w:rFonts w:hint="eastAsia" w:ascii="仿宋_GB2312" w:hAnsi="仿宋_GB2312" w:eastAsia="仿宋_GB2312" w:cs="仿宋_GB2312"/>
                <w:b/>
                <w:bCs/>
                <w:color w:val="auto"/>
                <w:sz w:val="24"/>
                <w:szCs w:val="24"/>
                <w:highlight w:val="none"/>
                <w:u w:val="single"/>
                <w:lang w:val="en-US" w:eastAsia="zh-CN"/>
              </w:rPr>
              <w:t xml:space="preserve">                    </w:t>
            </w:r>
            <w:r>
              <w:rPr>
                <w:rFonts w:hint="eastAsia" w:ascii="仿宋_GB2312" w:hAnsi="仿宋_GB2312" w:eastAsia="仿宋_GB2312" w:cs="仿宋_GB2312"/>
                <w:b/>
                <w:bCs/>
                <w:color w:val="auto"/>
                <w:sz w:val="24"/>
                <w:szCs w:val="24"/>
                <w:highlight w:val="none"/>
              </w:rPr>
              <w:t>小写：</w:t>
            </w:r>
            <w:r>
              <w:rPr>
                <w:rFonts w:hint="eastAsia" w:ascii="仿宋_GB2312" w:hAnsi="Times New Roman" w:eastAsia="仿宋_GB2312" w:cs="仿宋_GB2312"/>
                <w:b/>
                <w:color w:val="auto"/>
                <w:kern w:val="2"/>
                <w:sz w:val="24"/>
                <w:szCs w:val="24"/>
                <w:highlight w:val="none"/>
                <w:u w:val="single"/>
                <w:lang w:val="en-US" w:eastAsia="zh-CN" w:bidi="ar"/>
              </w:rPr>
              <w:t xml:space="preserve">                    </w:t>
            </w:r>
          </w:p>
          <w:p>
            <w:pPr>
              <w:keepNext w:val="0"/>
              <w:keepLines w:val="0"/>
              <w:suppressLineNumbers w:val="0"/>
              <w:adjustRightInd/>
              <w:spacing w:before="0" w:beforeAutospacing="0" w:after="0" w:afterAutospacing="0"/>
              <w:ind w:left="0" w:right="0"/>
              <w:rPr>
                <w:rFonts w:hint="eastAsia" w:ascii="仿宋_GB2312" w:hAnsi="仿宋_GB2312" w:eastAsia="仿宋_GB2312" w:cs="仿宋_GB2312"/>
                <w:b/>
                <w:bCs/>
                <w:color w:val="auto"/>
                <w:sz w:val="24"/>
                <w:szCs w:val="24"/>
                <w:highlight w:val="none"/>
              </w:rPr>
            </w:pPr>
          </w:p>
          <w:p>
            <w:pPr>
              <w:keepNext w:val="0"/>
              <w:keepLines w:val="0"/>
              <w:suppressLineNumbers w:val="0"/>
              <w:adjustRightInd/>
              <w:spacing w:before="0" w:beforeAutospacing="0" w:after="0" w:afterAutospacing="0"/>
              <w:ind w:left="0" w:right="0"/>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rPr>
              <w:t>单位：人民币元</w:t>
            </w:r>
            <w:r>
              <w:rPr>
                <w:rFonts w:hint="eastAsia" w:ascii="仿宋_GB2312" w:hAnsi="仿宋_GB2312" w:eastAsia="仿宋_GB2312" w:cs="仿宋_GB2312"/>
                <w:b/>
                <w:bCs/>
                <w:color w:val="auto"/>
                <w:sz w:val="24"/>
                <w:szCs w:val="24"/>
                <w:highlight w:val="none"/>
                <w:lang w:val="en-US" w:eastAsia="zh-CN"/>
              </w:rPr>
              <w:t>/立方</w:t>
            </w:r>
          </w:p>
          <w:p>
            <w:pPr>
              <w:keepNext w:val="0"/>
              <w:keepLines w:val="0"/>
              <w:suppressLineNumbers w:val="0"/>
              <w:adjustRightInd/>
              <w:spacing w:before="0" w:beforeAutospacing="0" w:after="0" w:afterAutospacing="0" w:line="200" w:lineRule="atLeast"/>
              <w:ind w:left="0" w:right="0"/>
              <w:rPr>
                <w:rFonts w:hint="eastAsia" w:ascii="仿宋_GB2312" w:hAnsi="仿宋_GB2312" w:eastAsia="仿宋_GB2312" w:cs="仿宋_GB2312"/>
                <w:color w:val="auto"/>
                <w:spacing w:val="-4"/>
                <w:sz w:val="24"/>
                <w:szCs w:val="24"/>
                <w:highlight w:val="none"/>
              </w:rPr>
            </w:pPr>
          </w:p>
        </w:tc>
      </w:tr>
    </w:tbl>
    <w:p>
      <w:pPr>
        <w:kinsoku/>
        <w:wordWrap/>
        <w:overflowPunct/>
        <w:topLinePunct w:val="0"/>
        <w:bidi w:val="0"/>
        <w:snapToGrid w:val="0"/>
        <w:spacing w:line="288" w:lineRule="auto"/>
        <w:ind w:left="480"/>
        <w:textAlignment w:val="auto"/>
        <w:rPr>
          <w:rFonts w:hint="eastAsia" w:ascii="宋体" w:hAnsi="宋体" w:eastAsia="宋体" w:cs="宋体"/>
          <w:b/>
          <w:color w:val="auto"/>
          <w:kern w:val="0"/>
          <w:sz w:val="21"/>
          <w:szCs w:val="21"/>
          <w:highlight w:val="none"/>
          <w:lang w:val="zh-CN"/>
        </w:rPr>
      </w:pPr>
      <w:r>
        <w:rPr>
          <w:rFonts w:hint="eastAsia" w:ascii="宋体" w:hAnsi="宋体" w:eastAsia="宋体" w:cs="宋体"/>
          <w:b/>
          <w:color w:val="auto"/>
          <w:kern w:val="0"/>
          <w:sz w:val="21"/>
          <w:szCs w:val="21"/>
          <w:highlight w:val="none"/>
          <w:lang w:val="zh-CN"/>
        </w:rPr>
        <w:t>注：</w:t>
      </w:r>
    </w:p>
    <w:p>
      <w:pPr>
        <w:kinsoku/>
        <w:wordWrap/>
        <w:overflowPunct/>
        <w:topLinePunct w:val="0"/>
        <w:bidi w:val="0"/>
        <w:spacing w:line="288" w:lineRule="auto"/>
        <w:ind w:left="-2" w:leftChars="-1" w:firstLine="420" w:firstLineChars="200"/>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1、投标人需按本表格式填写，不得自行更改。</w:t>
      </w:r>
    </w:p>
    <w:p>
      <w:pPr>
        <w:kinsoku/>
        <w:wordWrap/>
        <w:overflowPunct/>
        <w:topLinePunct w:val="0"/>
        <w:bidi w:val="0"/>
        <w:snapToGrid w:val="0"/>
        <w:spacing w:line="288" w:lineRule="auto"/>
        <w:ind w:firstLine="420" w:firstLineChars="200"/>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2、</w:t>
      </w:r>
      <w:r>
        <w:rPr>
          <w:rFonts w:hint="eastAsia" w:ascii="宋体" w:hAnsi="宋体" w:eastAsia="宋体" w:cs="宋体"/>
          <w:b/>
          <w:color w:val="auto"/>
          <w:spacing w:val="-6"/>
          <w:sz w:val="21"/>
          <w:szCs w:val="21"/>
          <w:highlight w:val="none"/>
        </w:rPr>
        <w:t>本次报价方式为综合单价固定不变（在合同执行期内，因各种原因而导致费用的增减，采购人均不考虑补偿）。本次报价包含采购范围内所有服务所需的人工、设备、资料费及完成本项目所需的一切费用必须包含在投标</w:t>
      </w:r>
      <w:r>
        <w:rPr>
          <w:rFonts w:hint="eastAsia" w:ascii="宋体" w:hAnsi="宋体" w:eastAsia="宋体" w:cs="宋体"/>
          <w:b/>
          <w:color w:val="auto"/>
          <w:spacing w:val="-6"/>
          <w:sz w:val="21"/>
          <w:szCs w:val="21"/>
          <w:highlight w:val="none"/>
          <w:lang w:val="en-US" w:eastAsia="zh-CN"/>
        </w:rPr>
        <w:t>报</w:t>
      </w:r>
      <w:r>
        <w:rPr>
          <w:rFonts w:hint="eastAsia" w:ascii="宋体" w:hAnsi="宋体" w:eastAsia="宋体" w:cs="宋体"/>
          <w:b/>
          <w:color w:val="auto"/>
          <w:spacing w:val="-6"/>
          <w:sz w:val="21"/>
          <w:szCs w:val="21"/>
          <w:highlight w:val="none"/>
        </w:rPr>
        <w:t>价中，如以后已实施而未列入报价的费用将被视为投标人优惠，采购人均不予支付。结算时，按实际数量进行结算</w:t>
      </w:r>
      <w:r>
        <w:rPr>
          <w:rFonts w:hint="eastAsia" w:ascii="宋体" w:hAnsi="宋体" w:eastAsia="宋体" w:cs="宋体"/>
          <w:b/>
          <w:color w:val="auto"/>
          <w:spacing w:val="-6"/>
          <w:sz w:val="21"/>
          <w:szCs w:val="21"/>
          <w:highlight w:val="none"/>
          <w:lang w:val="en-US" w:eastAsia="zh-CN"/>
        </w:rPr>
        <w:t>。</w:t>
      </w:r>
    </w:p>
    <w:p>
      <w:pPr>
        <w:kinsoku/>
        <w:wordWrap/>
        <w:overflowPunct/>
        <w:topLinePunct w:val="0"/>
        <w:bidi w:val="0"/>
        <w:snapToGrid w:val="0"/>
        <w:spacing w:line="288" w:lineRule="auto"/>
        <w:ind w:firstLine="420" w:firstLineChars="200"/>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kinsoku/>
        <w:wordWrap/>
        <w:overflowPunct/>
        <w:topLinePunct w:val="0"/>
        <w:bidi w:val="0"/>
        <w:snapToGrid w:val="0"/>
        <w:spacing w:line="288" w:lineRule="auto"/>
        <w:ind w:firstLine="420" w:firstLineChars="200"/>
        <w:jc w:val="left"/>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w:t>
      </w:r>
      <w:r>
        <w:rPr>
          <w:rFonts w:hint="eastAsia" w:ascii="宋体" w:hAnsi="宋体" w:eastAsia="宋体" w:cs="宋体"/>
          <w:b/>
          <w:bCs/>
          <w:color w:val="auto"/>
          <w:kern w:val="0"/>
          <w:sz w:val="21"/>
          <w:szCs w:val="21"/>
          <w:highlight w:val="none"/>
          <w:lang w:val="en-US" w:eastAsia="zh-CN"/>
        </w:rPr>
        <w:t>4、投标报价低于预算金额</w:t>
      </w:r>
      <w:r>
        <w:rPr>
          <w:rFonts w:hint="eastAsia" w:ascii="宋体" w:hAnsi="宋体" w:cs="宋体"/>
          <w:b/>
          <w:bCs/>
          <w:color w:val="auto"/>
          <w:kern w:val="0"/>
          <w:sz w:val="21"/>
          <w:szCs w:val="21"/>
          <w:highlight w:val="none"/>
          <w:lang w:val="en-US" w:eastAsia="zh-CN"/>
        </w:rPr>
        <w:t>（或最高限价）</w:t>
      </w:r>
      <w:r>
        <w:rPr>
          <w:rFonts w:hint="eastAsia" w:ascii="宋体" w:hAnsi="宋体" w:eastAsia="宋体" w:cs="宋体"/>
          <w:b/>
          <w:bCs/>
          <w:color w:val="auto"/>
          <w:kern w:val="0"/>
          <w:sz w:val="21"/>
          <w:szCs w:val="21"/>
          <w:highlight w:val="none"/>
          <w:lang w:val="en-US" w:eastAsia="zh-CN"/>
        </w:rPr>
        <w:t>的50%的，投标人应在开标一览表（报价表）后附报价合理性分析说明。未提供报价合理性分析说明的，投标无效。</w:t>
      </w:r>
    </w:p>
    <w:p>
      <w:pPr>
        <w:pStyle w:val="690"/>
        <w:keepNext w:val="0"/>
        <w:pageBreakBefore w:val="0"/>
        <w:tabs>
          <w:tab w:val="clear" w:pos="720"/>
        </w:tabs>
        <w:kinsoku/>
        <w:wordWrap/>
        <w:overflowPunct/>
        <w:topLinePunct w:val="0"/>
        <w:bidi w:val="0"/>
        <w:snapToGrid w:val="0"/>
        <w:spacing w:before="120" w:after="120" w:line="288" w:lineRule="auto"/>
        <w:ind w:firstLine="643"/>
        <w:textAlignment w:val="auto"/>
        <w:outlineLvl w:val="9"/>
        <w:rPr>
          <w:rFonts w:hint="eastAsia" w:ascii="宋体" w:hAnsi="宋体" w:eastAsia="宋体" w:cs="宋体"/>
          <w:color w:val="auto"/>
          <w:kern w:val="2"/>
          <w:sz w:val="21"/>
          <w:szCs w:val="21"/>
          <w:highlight w:val="none"/>
        </w:rPr>
      </w:pPr>
    </w:p>
    <w:p>
      <w:pPr>
        <w:pStyle w:val="690"/>
        <w:keepNext w:val="0"/>
        <w:pageBreakBefore w:val="0"/>
        <w:tabs>
          <w:tab w:val="clear" w:pos="720"/>
        </w:tabs>
        <w:kinsoku/>
        <w:wordWrap/>
        <w:overflowPunct/>
        <w:topLinePunct w:val="0"/>
        <w:bidi w:val="0"/>
        <w:snapToGrid w:val="0"/>
        <w:spacing w:before="120" w:after="120" w:line="288" w:lineRule="auto"/>
        <w:ind w:firstLine="643"/>
        <w:textAlignment w:val="auto"/>
        <w:outlineLvl w:val="9"/>
        <w:rPr>
          <w:rFonts w:hint="eastAsia" w:ascii="宋体" w:hAnsi="宋体" w:eastAsia="宋体" w:cs="宋体"/>
          <w:color w:val="auto"/>
          <w:kern w:val="2"/>
          <w:sz w:val="21"/>
          <w:szCs w:val="21"/>
          <w:highlight w:val="none"/>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690"/>
        <w:keepNext w:val="0"/>
        <w:pageBreakBefore w:val="0"/>
        <w:tabs>
          <w:tab w:val="clear" w:pos="720"/>
        </w:tabs>
        <w:kinsoku/>
        <w:wordWrap/>
        <w:overflowPunct/>
        <w:topLinePunct w:val="0"/>
        <w:bidi w:val="0"/>
        <w:snapToGrid w:val="0"/>
        <w:spacing w:before="120" w:after="120" w:line="288" w:lineRule="auto"/>
        <w:ind w:firstLine="643"/>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二、</w:t>
      </w:r>
      <w:r>
        <w:rPr>
          <w:rFonts w:hint="eastAsia" w:ascii="宋体" w:hAnsi="宋体" w:eastAsia="宋体" w:cs="宋体"/>
          <w:color w:val="auto"/>
          <w:sz w:val="21"/>
          <w:szCs w:val="21"/>
          <w:highlight w:val="none"/>
        </w:rPr>
        <w:t>中小企业声明函</w:t>
      </w:r>
    </w:p>
    <w:p>
      <w:pPr>
        <w:widowControl/>
        <w:kinsoku/>
        <w:wordWrap/>
        <w:overflowPunct/>
        <w:topLinePunct w:val="0"/>
        <w:bidi w:val="0"/>
        <w:spacing w:line="288" w:lineRule="auto"/>
        <w:ind w:firstLine="105" w:firstLineChars="50"/>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p>
    <w:p>
      <w:pPr>
        <w:kinsoku/>
        <w:wordWrap/>
        <w:overflowPunct/>
        <w:topLinePunct w:val="0"/>
        <w:bidi w:val="0"/>
        <w:spacing w:line="288"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关于钱塘区政府采购支持中小企业信用融资相关事项通知</w:t>
      </w:r>
    </w:p>
    <w:p>
      <w:pPr>
        <w:kinsoku/>
        <w:wordWrap/>
        <w:overflowPunct/>
        <w:topLinePunct w:val="0"/>
        <w:bidi w:val="0"/>
        <w:spacing w:line="288" w:lineRule="auto"/>
        <w:jc w:val="center"/>
        <w:textAlignment w:val="auto"/>
        <w:rPr>
          <w:rFonts w:hint="eastAsia" w:ascii="宋体" w:hAnsi="宋体" w:eastAsia="宋体" w:cs="宋体"/>
          <w:b/>
          <w:color w:val="auto"/>
          <w:sz w:val="21"/>
          <w:szCs w:val="21"/>
          <w:highlight w:val="none"/>
        </w:rPr>
      </w:pPr>
    </w:p>
    <w:p>
      <w:pPr>
        <w:kinsoku/>
        <w:wordWrap/>
        <w:overflowPunct/>
        <w:topLinePunct w:val="0"/>
        <w:bidi w:val="0"/>
        <w:snapToGrid w:val="0"/>
        <w:spacing w:line="288" w:lineRule="auto"/>
        <w:ind w:firstLine="420" w:firstLineChars="200"/>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为支持和促进中小企业发展，进一步发挥政府采购政策功能，根据《杭州市政府采购支持中小企业信用融资管理办法》《关于钱塘新区政府采购支持中小企业信用融资有关事项的通知》，现将相关事项通知如下：</w:t>
      </w:r>
    </w:p>
    <w:p>
      <w:pPr>
        <w:kinsoku/>
        <w:wordWrap/>
        <w:overflowPunct/>
        <w:topLinePunct w:val="0"/>
        <w:bidi w:val="0"/>
        <w:snapToGrid w:val="0"/>
        <w:spacing w:line="288" w:lineRule="auto"/>
        <w:ind w:firstLine="422" w:firstLineChars="200"/>
        <w:jc w:val="left"/>
        <w:textAlignment w:val="auto"/>
        <w:rPr>
          <w:rFonts w:hint="eastAsia" w:ascii="宋体" w:hAnsi="宋体" w:eastAsia="宋体" w:cs="宋体"/>
          <w:b/>
          <w:bCs/>
          <w:color w:val="auto"/>
          <w:kern w:val="0"/>
          <w:sz w:val="21"/>
          <w:szCs w:val="21"/>
          <w:highlight w:val="none"/>
          <w:lang w:val="zh-CN"/>
        </w:rPr>
      </w:pPr>
      <w:r>
        <w:rPr>
          <w:rFonts w:hint="eastAsia" w:ascii="宋体" w:hAnsi="宋体" w:eastAsia="宋体" w:cs="宋体"/>
          <w:b/>
          <w:bCs/>
          <w:color w:val="auto"/>
          <w:kern w:val="0"/>
          <w:sz w:val="21"/>
          <w:szCs w:val="21"/>
          <w:highlight w:val="none"/>
          <w:lang w:val="zh-CN"/>
        </w:rPr>
        <w:t>一、适用对象</w:t>
      </w:r>
    </w:p>
    <w:p>
      <w:pPr>
        <w:kinsoku/>
        <w:wordWrap/>
        <w:overflowPunct/>
        <w:topLinePunct w:val="0"/>
        <w:bidi w:val="0"/>
        <w:snapToGrid w:val="0"/>
        <w:spacing w:line="288" w:lineRule="auto"/>
        <w:ind w:firstLine="420" w:firstLineChars="200"/>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在浙江“政采云”平台注册入库，并取得钱塘区政府采购合同的中小企业供应商。</w:t>
      </w:r>
    </w:p>
    <w:p>
      <w:pPr>
        <w:kinsoku/>
        <w:wordWrap/>
        <w:overflowPunct/>
        <w:topLinePunct w:val="0"/>
        <w:bidi w:val="0"/>
        <w:snapToGrid w:val="0"/>
        <w:spacing w:line="288" w:lineRule="auto"/>
        <w:ind w:firstLine="422" w:firstLineChars="200"/>
        <w:jc w:val="left"/>
        <w:textAlignment w:val="auto"/>
        <w:rPr>
          <w:rFonts w:hint="eastAsia" w:ascii="宋体" w:hAnsi="宋体" w:eastAsia="宋体" w:cs="宋体"/>
          <w:b/>
          <w:bCs/>
          <w:color w:val="auto"/>
          <w:kern w:val="0"/>
          <w:sz w:val="21"/>
          <w:szCs w:val="21"/>
          <w:highlight w:val="none"/>
          <w:lang w:val="zh-CN"/>
        </w:rPr>
      </w:pPr>
      <w:r>
        <w:rPr>
          <w:rFonts w:hint="eastAsia" w:ascii="宋体" w:hAnsi="宋体" w:eastAsia="宋体" w:cs="宋体"/>
          <w:b/>
          <w:bCs/>
          <w:color w:val="auto"/>
          <w:kern w:val="0"/>
          <w:sz w:val="21"/>
          <w:szCs w:val="21"/>
          <w:highlight w:val="none"/>
          <w:lang w:val="zh-CN"/>
        </w:rPr>
        <w:t>二、相关信息获取方式</w:t>
      </w:r>
    </w:p>
    <w:p>
      <w:pPr>
        <w:kinsoku/>
        <w:wordWrap/>
        <w:overflowPunct/>
        <w:topLinePunct w:val="0"/>
        <w:bidi w:val="0"/>
        <w:snapToGrid w:val="0"/>
        <w:spacing w:line="288" w:lineRule="auto"/>
        <w:ind w:firstLine="420" w:firstLineChars="200"/>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请登陆杭州钱塘新区管理委员会官网（http://qt.hangzhou.gov.cn） “公告公示”专栏，查看信用融资政策文件及各相关银行服务方案。</w:t>
      </w:r>
    </w:p>
    <w:p>
      <w:pPr>
        <w:kinsoku/>
        <w:wordWrap/>
        <w:overflowPunct/>
        <w:topLinePunct w:val="0"/>
        <w:bidi w:val="0"/>
        <w:snapToGrid w:val="0"/>
        <w:spacing w:line="288" w:lineRule="auto"/>
        <w:ind w:firstLine="422" w:firstLineChars="200"/>
        <w:jc w:val="left"/>
        <w:textAlignment w:val="auto"/>
        <w:rPr>
          <w:rFonts w:hint="eastAsia" w:ascii="宋体" w:hAnsi="宋体" w:eastAsia="宋体" w:cs="宋体"/>
          <w:b/>
          <w:bCs/>
          <w:color w:val="auto"/>
          <w:kern w:val="0"/>
          <w:sz w:val="21"/>
          <w:szCs w:val="21"/>
          <w:highlight w:val="none"/>
          <w:lang w:val="zh-CN"/>
        </w:rPr>
      </w:pPr>
      <w:r>
        <w:rPr>
          <w:rFonts w:hint="eastAsia" w:ascii="宋体" w:hAnsi="宋体" w:eastAsia="宋体" w:cs="宋体"/>
          <w:b/>
          <w:bCs/>
          <w:color w:val="auto"/>
          <w:kern w:val="0"/>
          <w:sz w:val="21"/>
          <w:szCs w:val="21"/>
          <w:highlight w:val="none"/>
          <w:lang w:val="zh-CN"/>
        </w:rPr>
        <w:t>三、申请方式和步骤</w:t>
      </w:r>
    </w:p>
    <w:p>
      <w:pPr>
        <w:kinsoku/>
        <w:wordWrap/>
        <w:overflowPunct/>
        <w:topLinePunct w:val="0"/>
        <w:bidi w:val="0"/>
        <w:snapToGrid w:val="0"/>
        <w:spacing w:line="288" w:lineRule="auto"/>
        <w:ind w:firstLine="420" w:firstLineChars="200"/>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1、供应商若有融资意向，需先与钱塘区财政局合作的银行对接，办理相关融资前期手续；</w:t>
      </w:r>
    </w:p>
    <w:p>
      <w:pPr>
        <w:kinsoku/>
        <w:wordWrap/>
        <w:overflowPunct/>
        <w:topLinePunct w:val="0"/>
        <w:bidi w:val="0"/>
        <w:snapToGrid w:val="0"/>
        <w:spacing w:line="288" w:lineRule="auto"/>
        <w:ind w:firstLine="420" w:firstLineChars="200"/>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2、中标后，供应商应与采购单位或者采购代理机构及时联系，告知融资需求；</w:t>
      </w:r>
    </w:p>
    <w:p>
      <w:pPr>
        <w:kinsoku/>
        <w:wordWrap/>
        <w:overflowPunct/>
        <w:topLinePunct w:val="0"/>
        <w:bidi w:val="0"/>
        <w:snapToGrid w:val="0"/>
        <w:spacing w:line="288" w:lineRule="auto"/>
        <w:ind w:firstLine="420" w:firstLineChars="200"/>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3、相关合作银行联系并审核供应商及相关中标信息，办理相关融资事宜；</w:t>
      </w:r>
    </w:p>
    <w:p>
      <w:pPr>
        <w:kinsoku/>
        <w:wordWrap/>
        <w:overflowPunct/>
        <w:topLinePunct w:val="0"/>
        <w:bidi w:val="0"/>
        <w:snapToGrid w:val="0"/>
        <w:spacing w:line="288" w:lineRule="auto"/>
        <w:ind w:firstLine="420" w:firstLineChars="200"/>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rPr>
        <w:t>4</w:t>
      </w:r>
      <w:r>
        <w:rPr>
          <w:rFonts w:hint="eastAsia" w:ascii="宋体" w:hAnsi="宋体" w:eastAsia="宋体" w:cs="宋体"/>
          <w:color w:val="auto"/>
          <w:kern w:val="0"/>
          <w:sz w:val="21"/>
          <w:szCs w:val="21"/>
          <w:highlight w:val="none"/>
          <w:lang w:val="zh-CN"/>
        </w:rPr>
        <w:t>、采购单位应及时将信用融资合同提交备案。</w:t>
      </w:r>
    </w:p>
    <w:p>
      <w:pPr>
        <w:kinsoku/>
        <w:wordWrap/>
        <w:overflowPunct/>
        <w:topLinePunct w:val="0"/>
        <w:bidi w:val="0"/>
        <w:snapToGrid w:val="0"/>
        <w:spacing w:line="288" w:lineRule="auto"/>
        <w:ind w:firstLine="422" w:firstLineChars="200"/>
        <w:jc w:val="left"/>
        <w:textAlignment w:val="auto"/>
        <w:rPr>
          <w:rFonts w:hint="eastAsia" w:ascii="宋体" w:hAnsi="宋体" w:eastAsia="宋体" w:cs="宋体"/>
          <w:b/>
          <w:bCs/>
          <w:color w:val="auto"/>
          <w:kern w:val="0"/>
          <w:sz w:val="21"/>
          <w:szCs w:val="21"/>
          <w:highlight w:val="none"/>
          <w:lang w:val="zh-CN"/>
        </w:rPr>
      </w:pPr>
      <w:r>
        <w:rPr>
          <w:rFonts w:hint="eastAsia" w:ascii="宋体" w:hAnsi="宋体" w:eastAsia="宋体" w:cs="宋体"/>
          <w:b/>
          <w:bCs/>
          <w:color w:val="auto"/>
          <w:kern w:val="0"/>
          <w:sz w:val="21"/>
          <w:szCs w:val="21"/>
          <w:highlight w:val="none"/>
          <w:lang w:val="zh-CN"/>
        </w:rPr>
        <w:t>四、注意事项</w:t>
      </w:r>
    </w:p>
    <w:p>
      <w:pPr>
        <w:kinsoku/>
        <w:wordWrap/>
        <w:overflowPunct/>
        <w:topLinePunct w:val="0"/>
        <w:bidi w:val="0"/>
        <w:snapToGrid w:val="0"/>
        <w:spacing w:line="288" w:lineRule="auto"/>
        <w:ind w:firstLine="420" w:firstLineChars="200"/>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请各采购单位和采购代理机构积极支持和配合政府采购信用融资工作，在合同备案环节务必请仔细核对收款银行、账号信息等内容。</w:t>
      </w:r>
    </w:p>
    <w:p>
      <w:pPr>
        <w:kinsoku/>
        <w:wordWrap/>
        <w:overflowPunct/>
        <w:topLinePunct w:val="0"/>
        <w:bidi w:val="0"/>
        <w:snapToGrid w:val="0"/>
        <w:spacing w:line="288" w:lineRule="auto"/>
        <w:ind w:firstLine="422" w:firstLineChars="200"/>
        <w:jc w:val="left"/>
        <w:textAlignment w:val="auto"/>
        <w:rPr>
          <w:rFonts w:hint="eastAsia" w:ascii="宋体" w:hAnsi="宋体" w:eastAsia="宋体" w:cs="宋体"/>
          <w:b/>
          <w:bCs/>
          <w:color w:val="auto"/>
          <w:kern w:val="0"/>
          <w:sz w:val="21"/>
          <w:szCs w:val="21"/>
          <w:highlight w:val="none"/>
          <w:lang w:val="zh-CN"/>
        </w:rPr>
      </w:pPr>
      <w:r>
        <w:rPr>
          <w:rFonts w:hint="eastAsia" w:ascii="宋体" w:hAnsi="宋体" w:eastAsia="宋体" w:cs="宋体"/>
          <w:b/>
          <w:bCs/>
          <w:color w:val="auto"/>
          <w:kern w:val="0"/>
          <w:sz w:val="21"/>
          <w:szCs w:val="21"/>
          <w:highlight w:val="none"/>
          <w:lang w:val="zh-CN"/>
        </w:rPr>
        <w:t>五、合作银行及联系方式</w:t>
      </w:r>
    </w:p>
    <w:tbl>
      <w:tblPr>
        <w:tblStyle w:val="62"/>
        <w:tblW w:w="9286" w:type="dxa"/>
        <w:tblInd w:w="0" w:type="dxa"/>
        <w:tblLayout w:type="fixed"/>
        <w:tblCellMar>
          <w:top w:w="0" w:type="dxa"/>
          <w:left w:w="108" w:type="dxa"/>
          <w:bottom w:w="0" w:type="dxa"/>
          <w:right w:w="108" w:type="dxa"/>
        </w:tblCellMar>
      </w:tblPr>
      <w:tblGrid>
        <w:gridCol w:w="1147"/>
        <w:gridCol w:w="3209"/>
        <w:gridCol w:w="1509"/>
        <w:gridCol w:w="3421"/>
      </w:tblGrid>
      <w:tr>
        <w:tblPrEx>
          <w:tblLayout w:type="fixed"/>
          <w:tblCellMar>
            <w:top w:w="0" w:type="dxa"/>
            <w:left w:w="108" w:type="dxa"/>
            <w:bottom w:w="0" w:type="dxa"/>
            <w:right w:w="108" w:type="dxa"/>
          </w:tblCellMar>
        </w:tblPrEx>
        <w:trPr>
          <w:trHeight w:val="750" w:hRule="atLeast"/>
        </w:trPr>
        <w:tc>
          <w:tcPr>
            <w:tcW w:w="114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3209"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银行</w:t>
            </w:r>
          </w:p>
        </w:tc>
        <w:tc>
          <w:tcPr>
            <w:tcW w:w="1509"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联系人</w:t>
            </w:r>
          </w:p>
        </w:tc>
        <w:tc>
          <w:tcPr>
            <w:tcW w:w="3421"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电话</w:t>
            </w:r>
          </w:p>
        </w:tc>
      </w:tr>
      <w:tr>
        <w:tblPrEx>
          <w:tblLayout w:type="fixed"/>
          <w:tblCellMar>
            <w:top w:w="0" w:type="dxa"/>
            <w:left w:w="108" w:type="dxa"/>
            <w:bottom w:w="0" w:type="dxa"/>
            <w:right w:w="108" w:type="dxa"/>
          </w:tblCellMar>
        </w:tblPrEx>
        <w:trPr>
          <w:trHeight w:val="540" w:hRule="atLeast"/>
        </w:trPr>
        <w:tc>
          <w:tcPr>
            <w:tcW w:w="1147"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1</w:t>
            </w:r>
          </w:p>
        </w:tc>
        <w:tc>
          <w:tcPr>
            <w:tcW w:w="3209"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建设银行钱塘支行</w:t>
            </w:r>
          </w:p>
        </w:tc>
        <w:tc>
          <w:tcPr>
            <w:tcW w:w="1509"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张苏航</w:t>
            </w:r>
          </w:p>
        </w:tc>
        <w:tc>
          <w:tcPr>
            <w:tcW w:w="3421"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13065710830</w:t>
            </w:r>
          </w:p>
        </w:tc>
      </w:tr>
      <w:tr>
        <w:tblPrEx>
          <w:tblLayout w:type="fixed"/>
          <w:tblCellMar>
            <w:top w:w="0" w:type="dxa"/>
            <w:left w:w="108" w:type="dxa"/>
            <w:bottom w:w="0" w:type="dxa"/>
            <w:right w:w="108" w:type="dxa"/>
          </w:tblCellMar>
        </w:tblPrEx>
        <w:trPr>
          <w:trHeight w:val="540" w:hRule="atLeast"/>
        </w:trPr>
        <w:tc>
          <w:tcPr>
            <w:tcW w:w="1147"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2</w:t>
            </w:r>
          </w:p>
        </w:tc>
        <w:tc>
          <w:tcPr>
            <w:tcW w:w="3209"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中信银行开发支行</w:t>
            </w:r>
          </w:p>
        </w:tc>
        <w:tc>
          <w:tcPr>
            <w:tcW w:w="1509"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左劼</w:t>
            </w:r>
          </w:p>
        </w:tc>
        <w:tc>
          <w:tcPr>
            <w:tcW w:w="3421"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13777889798</w:t>
            </w:r>
          </w:p>
        </w:tc>
      </w:tr>
      <w:tr>
        <w:tblPrEx>
          <w:tblLayout w:type="fixed"/>
          <w:tblCellMar>
            <w:top w:w="0" w:type="dxa"/>
            <w:left w:w="108" w:type="dxa"/>
            <w:bottom w:w="0" w:type="dxa"/>
            <w:right w:w="108" w:type="dxa"/>
          </w:tblCellMar>
        </w:tblPrEx>
        <w:trPr>
          <w:trHeight w:val="540" w:hRule="atLeast"/>
        </w:trPr>
        <w:tc>
          <w:tcPr>
            <w:tcW w:w="1147"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3</w:t>
            </w:r>
          </w:p>
        </w:tc>
        <w:tc>
          <w:tcPr>
            <w:tcW w:w="3209"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民生银行下沙支行</w:t>
            </w:r>
          </w:p>
        </w:tc>
        <w:tc>
          <w:tcPr>
            <w:tcW w:w="1509"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吕刚</w:t>
            </w:r>
          </w:p>
        </w:tc>
        <w:tc>
          <w:tcPr>
            <w:tcW w:w="3421"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13906811832</w:t>
            </w:r>
          </w:p>
        </w:tc>
      </w:tr>
      <w:tr>
        <w:tblPrEx>
          <w:tblLayout w:type="fixed"/>
          <w:tblCellMar>
            <w:top w:w="0" w:type="dxa"/>
            <w:left w:w="108" w:type="dxa"/>
            <w:bottom w:w="0" w:type="dxa"/>
            <w:right w:w="108" w:type="dxa"/>
          </w:tblCellMar>
        </w:tblPrEx>
        <w:trPr>
          <w:trHeight w:val="540" w:hRule="atLeast"/>
        </w:trPr>
        <w:tc>
          <w:tcPr>
            <w:tcW w:w="1147"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4</w:t>
            </w:r>
          </w:p>
        </w:tc>
        <w:tc>
          <w:tcPr>
            <w:tcW w:w="3209"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杭州银行钱塘支行</w:t>
            </w:r>
          </w:p>
        </w:tc>
        <w:tc>
          <w:tcPr>
            <w:tcW w:w="1509"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费莎</w:t>
            </w:r>
          </w:p>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严培蓓</w:t>
            </w:r>
          </w:p>
        </w:tc>
        <w:tc>
          <w:tcPr>
            <w:tcW w:w="3421"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13388617781</w:t>
            </w:r>
          </w:p>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13858023883</w:t>
            </w:r>
          </w:p>
        </w:tc>
      </w:tr>
      <w:tr>
        <w:tblPrEx>
          <w:tblLayout w:type="fixed"/>
          <w:tblCellMar>
            <w:top w:w="0" w:type="dxa"/>
            <w:left w:w="108" w:type="dxa"/>
            <w:bottom w:w="0" w:type="dxa"/>
            <w:right w:w="108" w:type="dxa"/>
          </w:tblCellMar>
        </w:tblPrEx>
        <w:trPr>
          <w:trHeight w:val="540" w:hRule="atLeast"/>
        </w:trPr>
        <w:tc>
          <w:tcPr>
            <w:tcW w:w="1147"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5</w:t>
            </w:r>
          </w:p>
        </w:tc>
        <w:tc>
          <w:tcPr>
            <w:tcW w:w="3209"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兴业银行开发区支行</w:t>
            </w:r>
          </w:p>
        </w:tc>
        <w:tc>
          <w:tcPr>
            <w:tcW w:w="1509"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丁萍</w:t>
            </w:r>
          </w:p>
        </w:tc>
        <w:tc>
          <w:tcPr>
            <w:tcW w:w="3421"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13777421564</w:t>
            </w:r>
          </w:p>
        </w:tc>
      </w:tr>
      <w:tr>
        <w:tblPrEx>
          <w:tblLayout w:type="fixed"/>
          <w:tblCellMar>
            <w:top w:w="0" w:type="dxa"/>
            <w:left w:w="108" w:type="dxa"/>
            <w:bottom w:w="0" w:type="dxa"/>
            <w:right w:w="108" w:type="dxa"/>
          </w:tblCellMar>
        </w:tblPrEx>
        <w:trPr>
          <w:trHeight w:val="540" w:hRule="atLeast"/>
        </w:trPr>
        <w:tc>
          <w:tcPr>
            <w:tcW w:w="1147"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6</w:t>
            </w:r>
          </w:p>
        </w:tc>
        <w:tc>
          <w:tcPr>
            <w:tcW w:w="3209"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中国银行钱塘支行</w:t>
            </w:r>
          </w:p>
        </w:tc>
        <w:tc>
          <w:tcPr>
            <w:tcW w:w="1509"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沈振华</w:t>
            </w:r>
          </w:p>
        </w:tc>
        <w:tc>
          <w:tcPr>
            <w:tcW w:w="3421"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13957168926</w:t>
            </w:r>
          </w:p>
        </w:tc>
      </w:tr>
      <w:tr>
        <w:tblPrEx>
          <w:tblLayout w:type="fixed"/>
          <w:tblCellMar>
            <w:top w:w="0" w:type="dxa"/>
            <w:left w:w="108" w:type="dxa"/>
            <w:bottom w:w="0" w:type="dxa"/>
            <w:right w:w="108" w:type="dxa"/>
          </w:tblCellMar>
        </w:tblPrEx>
        <w:trPr>
          <w:trHeight w:val="540" w:hRule="atLeast"/>
        </w:trPr>
        <w:tc>
          <w:tcPr>
            <w:tcW w:w="1147"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7</w:t>
            </w:r>
          </w:p>
        </w:tc>
        <w:tc>
          <w:tcPr>
            <w:tcW w:w="3209"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工商银行开发区支行</w:t>
            </w:r>
          </w:p>
        </w:tc>
        <w:tc>
          <w:tcPr>
            <w:tcW w:w="1509"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李燕珍</w:t>
            </w:r>
          </w:p>
        </w:tc>
        <w:tc>
          <w:tcPr>
            <w:tcW w:w="3421"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13735710338</w:t>
            </w:r>
          </w:p>
        </w:tc>
      </w:tr>
      <w:tr>
        <w:tblPrEx>
          <w:tblLayout w:type="fixed"/>
          <w:tblCellMar>
            <w:top w:w="0" w:type="dxa"/>
            <w:left w:w="108" w:type="dxa"/>
            <w:bottom w:w="0" w:type="dxa"/>
            <w:right w:w="108" w:type="dxa"/>
          </w:tblCellMar>
        </w:tblPrEx>
        <w:trPr>
          <w:trHeight w:val="555" w:hRule="atLeast"/>
        </w:trPr>
        <w:tc>
          <w:tcPr>
            <w:tcW w:w="1147"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8</w:t>
            </w:r>
          </w:p>
        </w:tc>
        <w:tc>
          <w:tcPr>
            <w:tcW w:w="3209"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宁波银行开发区支行</w:t>
            </w:r>
          </w:p>
        </w:tc>
        <w:tc>
          <w:tcPr>
            <w:tcW w:w="1509"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贾磊</w:t>
            </w:r>
          </w:p>
        </w:tc>
        <w:tc>
          <w:tcPr>
            <w:tcW w:w="3421"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13575745232</w:t>
            </w:r>
          </w:p>
        </w:tc>
      </w:tr>
      <w:tr>
        <w:tblPrEx>
          <w:tblLayout w:type="fixed"/>
          <w:tblCellMar>
            <w:top w:w="0" w:type="dxa"/>
            <w:left w:w="108" w:type="dxa"/>
            <w:bottom w:w="0" w:type="dxa"/>
            <w:right w:w="108" w:type="dxa"/>
          </w:tblCellMar>
        </w:tblPrEx>
        <w:trPr>
          <w:trHeight w:val="480" w:hRule="atLeast"/>
        </w:trPr>
        <w:tc>
          <w:tcPr>
            <w:tcW w:w="1147"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9</w:t>
            </w:r>
          </w:p>
        </w:tc>
        <w:tc>
          <w:tcPr>
            <w:tcW w:w="3209"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杭州联合银行下沙支行</w:t>
            </w:r>
          </w:p>
        </w:tc>
        <w:tc>
          <w:tcPr>
            <w:tcW w:w="1509"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王宁</w:t>
            </w:r>
          </w:p>
        </w:tc>
        <w:tc>
          <w:tcPr>
            <w:tcW w:w="3421"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18906520030</w:t>
            </w:r>
          </w:p>
        </w:tc>
      </w:tr>
      <w:tr>
        <w:tblPrEx>
          <w:tblLayout w:type="fixed"/>
          <w:tblCellMar>
            <w:top w:w="0" w:type="dxa"/>
            <w:left w:w="108" w:type="dxa"/>
            <w:bottom w:w="0" w:type="dxa"/>
            <w:right w:w="108" w:type="dxa"/>
          </w:tblCellMar>
        </w:tblPrEx>
        <w:trPr>
          <w:trHeight w:val="562" w:hRule="atLeast"/>
        </w:trPr>
        <w:tc>
          <w:tcPr>
            <w:tcW w:w="1147"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10</w:t>
            </w:r>
          </w:p>
        </w:tc>
        <w:tc>
          <w:tcPr>
            <w:tcW w:w="3209"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农业银行钱塘支行</w:t>
            </w:r>
          </w:p>
        </w:tc>
        <w:tc>
          <w:tcPr>
            <w:tcW w:w="1509"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王安东</w:t>
            </w:r>
          </w:p>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方若愚</w:t>
            </w:r>
          </w:p>
        </w:tc>
        <w:tc>
          <w:tcPr>
            <w:tcW w:w="3421" w:type="dxa"/>
            <w:tcBorders>
              <w:top w:val="nil"/>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15158025713</w:t>
            </w:r>
          </w:p>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15067483470</w:t>
            </w:r>
          </w:p>
        </w:tc>
      </w:tr>
      <w:tr>
        <w:tblPrEx>
          <w:tblLayout w:type="fixed"/>
          <w:tblCellMar>
            <w:top w:w="0" w:type="dxa"/>
            <w:left w:w="108" w:type="dxa"/>
            <w:bottom w:w="0" w:type="dxa"/>
            <w:right w:w="108" w:type="dxa"/>
          </w:tblCellMar>
        </w:tblPrEx>
        <w:trPr>
          <w:trHeight w:val="510" w:hRule="atLeast"/>
        </w:trPr>
        <w:tc>
          <w:tcPr>
            <w:tcW w:w="114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11</w:t>
            </w:r>
          </w:p>
        </w:tc>
        <w:tc>
          <w:tcPr>
            <w:tcW w:w="3209"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浙商银行杭州钱塘支行</w:t>
            </w:r>
          </w:p>
        </w:tc>
        <w:tc>
          <w:tcPr>
            <w:tcW w:w="1509"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徐伟刚</w:t>
            </w:r>
          </w:p>
        </w:tc>
        <w:tc>
          <w:tcPr>
            <w:tcW w:w="3421"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82921293，18258888258</w:t>
            </w:r>
          </w:p>
        </w:tc>
      </w:tr>
      <w:tr>
        <w:tblPrEx>
          <w:tblLayout w:type="fixed"/>
          <w:tblCellMar>
            <w:top w:w="0" w:type="dxa"/>
            <w:left w:w="108" w:type="dxa"/>
            <w:bottom w:w="0" w:type="dxa"/>
            <w:right w:w="108" w:type="dxa"/>
          </w:tblCellMar>
        </w:tblPrEx>
        <w:trPr>
          <w:trHeight w:val="428" w:hRule="atLeast"/>
        </w:trPr>
        <w:tc>
          <w:tcPr>
            <w:tcW w:w="114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12</w:t>
            </w:r>
          </w:p>
        </w:tc>
        <w:tc>
          <w:tcPr>
            <w:tcW w:w="3209"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浦发银行</w:t>
            </w:r>
          </w:p>
        </w:tc>
        <w:tc>
          <w:tcPr>
            <w:tcW w:w="1509"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林云鹏</w:t>
            </w:r>
          </w:p>
        </w:tc>
        <w:tc>
          <w:tcPr>
            <w:tcW w:w="3421"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kinsoku/>
              <w:wordWrap/>
              <w:overflowPunct/>
              <w:topLinePunct w:val="0"/>
              <w:bidi w:val="0"/>
              <w:spacing w:before="0" w:beforeAutospacing="0" w:after="0" w:afterAutospacing="0" w:line="24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18805812679</w:t>
            </w:r>
          </w:p>
        </w:tc>
      </w:tr>
    </w:tbl>
    <w:p>
      <w:pPr>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br w:type="page"/>
      </w:r>
    </w:p>
    <w:p>
      <w:pPr>
        <w:kinsoku/>
        <w:wordWrap/>
        <w:overflowPunct/>
        <w:topLinePunct w:val="0"/>
        <w:bidi w:val="0"/>
        <w:spacing w:line="288" w:lineRule="auto"/>
        <w:textAlignment w:val="auto"/>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附件1：</w:t>
      </w:r>
    </w:p>
    <w:p>
      <w:pPr>
        <w:kinsoku/>
        <w:wordWrap/>
        <w:overflowPunct/>
        <w:topLinePunct w:val="0"/>
        <w:bidi w:val="0"/>
        <w:spacing w:line="288" w:lineRule="auto"/>
        <w:jc w:val="center"/>
        <w:textAlignment w:val="auto"/>
        <w:rPr>
          <w:rFonts w:hint="eastAsia" w:ascii="宋体" w:hAnsi="宋体" w:eastAsia="宋体" w:cs="宋体"/>
          <w:b/>
          <w:color w:val="auto"/>
          <w:spacing w:val="6"/>
          <w:sz w:val="21"/>
          <w:szCs w:val="21"/>
          <w:highlight w:val="none"/>
        </w:rPr>
      </w:pPr>
      <w:bookmarkStart w:id="396" w:name="OLE_LINK14"/>
      <w:bookmarkStart w:id="397" w:name="OLE_LINK13"/>
      <w:r>
        <w:rPr>
          <w:rFonts w:hint="eastAsia" w:ascii="宋体" w:hAnsi="宋体" w:eastAsia="宋体" w:cs="宋体"/>
          <w:b/>
          <w:color w:val="auto"/>
          <w:spacing w:val="6"/>
          <w:sz w:val="21"/>
          <w:szCs w:val="21"/>
          <w:highlight w:val="none"/>
        </w:rPr>
        <w:t>残疾人福利性单位声明函</w:t>
      </w:r>
    </w:p>
    <w:bookmarkEnd w:id="396"/>
    <w:bookmarkEnd w:id="397"/>
    <w:p>
      <w:pPr>
        <w:kinsoku/>
        <w:wordWrap/>
        <w:overflowPunct/>
        <w:topLinePunct w:val="0"/>
        <w:bidi w:val="0"/>
        <w:spacing w:line="288" w:lineRule="auto"/>
        <w:textAlignment w:val="auto"/>
        <w:rPr>
          <w:rFonts w:hint="eastAsia" w:ascii="宋体" w:hAnsi="宋体" w:eastAsia="宋体" w:cs="宋体"/>
          <w:b/>
          <w:color w:val="auto"/>
          <w:spacing w:val="6"/>
          <w:sz w:val="21"/>
          <w:szCs w:val="21"/>
          <w:highlight w:val="none"/>
        </w:rPr>
      </w:pPr>
    </w:p>
    <w:p>
      <w:pPr>
        <w:kinsoku/>
        <w:wordWrap/>
        <w:overflowPunct/>
        <w:topLinePunct w:val="0"/>
        <w:bidi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141号）的规定，本单位为符合条件的残疾人福利性单位，且本单位参加______单位的______项目采购活动提供本单位服务。</w:t>
      </w:r>
    </w:p>
    <w:p>
      <w:pPr>
        <w:kinsoku/>
        <w:wordWrap/>
        <w:overflowPunct/>
        <w:topLinePunct w:val="0"/>
        <w:bidi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本单位对上述声明的真实性负责。如有虚假，将依法承担相应责任。</w:t>
      </w:r>
    </w:p>
    <w:p>
      <w:pPr>
        <w:kinsoku/>
        <w:wordWrap/>
        <w:overflowPunct/>
        <w:topLinePunct w:val="0"/>
        <w:bidi w:val="0"/>
        <w:spacing w:line="288" w:lineRule="auto"/>
        <w:ind w:firstLine="420" w:firstLineChars="200"/>
        <w:textAlignment w:val="auto"/>
        <w:rPr>
          <w:rFonts w:hint="eastAsia" w:ascii="宋体" w:hAnsi="宋体" w:eastAsia="宋体" w:cs="宋体"/>
          <w:color w:val="auto"/>
          <w:sz w:val="21"/>
          <w:szCs w:val="21"/>
          <w:highlight w:val="none"/>
        </w:rPr>
      </w:pPr>
    </w:p>
    <w:p>
      <w:pPr>
        <w:tabs>
          <w:tab w:val="left" w:pos="4860"/>
        </w:tabs>
        <w:kinsoku/>
        <w:wordWrap/>
        <w:overflowPunct/>
        <w:topLinePunct w:val="0"/>
        <w:bidi w:val="0"/>
        <w:spacing w:line="288" w:lineRule="auto"/>
        <w:ind w:right="156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zh-CN"/>
        </w:rPr>
        <w:t>投标人名称（电子签名）</w:t>
      </w:r>
      <w:r>
        <w:rPr>
          <w:rFonts w:hint="eastAsia" w:ascii="宋体" w:hAnsi="宋体" w:eastAsia="宋体" w:cs="宋体"/>
          <w:color w:val="auto"/>
          <w:sz w:val="21"/>
          <w:szCs w:val="21"/>
          <w:highlight w:val="none"/>
        </w:rPr>
        <w:t>：</w:t>
      </w:r>
    </w:p>
    <w:p>
      <w:pPr>
        <w:tabs>
          <w:tab w:val="left" w:pos="4860"/>
        </w:tabs>
        <w:kinsoku/>
        <w:wordWrap/>
        <w:overflowPunct/>
        <w:topLinePunct w:val="0"/>
        <w:bidi w:val="0"/>
        <w:spacing w:line="288" w:lineRule="auto"/>
        <w:ind w:right="156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kinsoku/>
        <w:wordWrap/>
        <w:overflowPunct/>
        <w:topLinePunct w:val="0"/>
        <w:bidi w:val="0"/>
        <w:spacing w:line="288" w:lineRule="auto"/>
        <w:jc w:val="left"/>
        <w:textAlignment w:val="auto"/>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附件2：质疑函范本及制作说明</w:t>
      </w:r>
    </w:p>
    <w:p>
      <w:pPr>
        <w:kinsoku/>
        <w:wordWrap/>
        <w:overflowPunct/>
        <w:topLinePunct w:val="0"/>
        <w:bidi w:val="0"/>
        <w:spacing w:line="288" w:lineRule="auto"/>
        <w:jc w:val="center"/>
        <w:textAlignment w:val="auto"/>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质疑函范本</w:t>
      </w:r>
    </w:p>
    <w:p>
      <w:pPr>
        <w:kinsoku/>
        <w:wordWrap/>
        <w:overflowPunct/>
        <w:topLinePunct w:val="0"/>
        <w:bidi w:val="0"/>
        <w:snapToGrid w:val="0"/>
        <w:spacing w:beforeLines="100" w:line="288" w:lineRule="auto"/>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一、质疑供应商基本信息</w:t>
      </w: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质疑供应商：</w:t>
      </w:r>
      <w:r>
        <w:rPr>
          <w:rFonts w:hint="eastAsia" w:ascii="宋体" w:hAnsi="宋体" w:eastAsia="宋体" w:cs="宋体"/>
          <w:color w:val="auto"/>
          <w:sz w:val="21"/>
          <w:szCs w:val="21"/>
          <w:highlight w:val="none"/>
          <w:u w:val="dotted"/>
        </w:rPr>
        <w:t xml:space="preserve">                                        </w:t>
      </w: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dotted"/>
        </w:rPr>
        <w:t xml:space="preserve">                                                   </w:t>
      </w: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dotted"/>
        </w:rPr>
        <w:t xml:space="preserve">                              </w:t>
      </w: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授权代表：</w:t>
      </w:r>
      <w:r>
        <w:rPr>
          <w:rFonts w:hint="eastAsia" w:ascii="宋体" w:hAnsi="宋体" w:eastAsia="宋体" w:cs="宋体"/>
          <w:color w:val="auto"/>
          <w:sz w:val="21"/>
          <w:szCs w:val="21"/>
          <w:highlight w:val="none"/>
          <w:u w:val="dotted"/>
        </w:rPr>
        <w:t xml:space="preserve">                                          </w:t>
      </w: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 xml:space="preserve"> </w:t>
      </w: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地址： </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dotted"/>
        </w:rPr>
        <w:t xml:space="preserve">                                                </w:t>
      </w:r>
    </w:p>
    <w:p>
      <w:pPr>
        <w:kinsoku/>
        <w:wordWrap/>
        <w:overflowPunct/>
        <w:topLinePunct w:val="0"/>
        <w:bidi w:val="0"/>
        <w:snapToGrid w:val="0"/>
        <w:spacing w:line="288" w:lineRule="auto"/>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二、质疑项目基本情况</w:t>
      </w: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质疑项目的名称：</w:t>
      </w:r>
      <w:r>
        <w:rPr>
          <w:rFonts w:hint="eastAsia" w:ascii="宋体" w:hAnsi="宋体" w:eastAsia="宋体" w:cs="宋体"/>
          <w:color w:val="auto"/>
          <w:sz w:val="21"/>
          <w:szCs w:val="21"/>
          <w:highlight w:val="none"/>
          <w:u w:val="dotted"/>
        </w:rPr>
        <w:t xml:space="preserve">                                      </w:t>
      </w: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质疑项目的编号：</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包号：</w:t>
      </w:r>
      <w:r>
        <w:rPr>
          <w:rFonts w:hint="eastAsia" w:ascii="宋体" w:hAnsi="宋体" w:eastAsia="宋体" w:cs="宋体"/>
          <w:color w:val="auto"/>
          <w:sz w:val="21"/>
          <w:szCs w:val="21"/>
          <w:highlight w:val="none"/>
          <w:u w:val="dotted"/>
        </w:rPr>
        <w:t xml:space="preserve">                 </w:t>
      </w: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采购人名称：</w:t>
      </w:r>
      <w:r>
        <w:rPr>
          <w:rFonts w:hint="eastAsia" w:ascii="宋体" w:hAnsi="宋体" w:eastAsia="宋体" w:cs="宋体"/>
          <w:color w:val="auto"/>
          <w:sz w:val="21"/>
          <w:szCs w:val="21"/>
          <w:highlight w:val="none"/>
          <w:u w:val="dotted"/>
        </w:rPr>
        <w:t xml:space="preserve">                                         </w:t>
      </w: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采购文件获取日期：</w:t>
      </w:r>
      <w:r>
        <w:rPr>
          <w:rFonts w:hint="eastAsia" w:ascii="宋体" w:hAnsi="宋体" w:eastAsia="宋体" w:cs="宋体"/>
          <w:color w:val="auto"/>
          <w:sz w:val="21"/>
          <w:szCs w:val="21"/>
          <w:highlight w:val="none"/>
          <w:u w:val="dotted"/>
        </w:rPr>
        <w:t xml:space="preserve">                                           </w:t>
      </w:r>
    </w:p>
    <w:p>
      <w:pPr>
        <w:kinsoku/>
        <w:wordWrap/>
        <w:overflowPunct/>
        <w:topLinePunct w:val="0"/>
        <w:bidi w:val="0"/>
        <w:snapToGrid w:val="0"/>
        <w:spacing w:line="288" w:lineRule="auto"/>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三、质疑事项具体内容</w:t>
      </w: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质疑事项1：</w:t>
      </w:r>
      <w:r>
        <w:rPr>
          <w:rFonts w:hint="eastAsia" w:ascii="宋体" w:hAnsi="宋体" w:eastAsia="宋体" w:cs="宋体"/>
          <w:color w:val="auto"/>
          <w:sz w:val="21"/>
          <w:szCs w:val="21"/>
          <w:highlight w:val="none"/>
          <w:u w:val="dotted"/>
        </w:rPr>
        <w:t xml:space="preserve">                                         </w:t>
      </w: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事实依据：</w:t>
      </w:r>
      <w:r>
        <w:rPr>
          <w:rFonts w:hint="eastAsia" w:ascii="宋体" w:hAnsi="宋体" w:eastAsia="宋体" w:cs="宋体"/>
          <w:color w:val="auto"/>
          <w:sz w:val="21"/>
          <w:szCs w:val="21"/>
          <w:highlight w:val="none"/>
          <w:u w:val="dotted"/>
        </w:rPr>
        <w:t xml:space="preserve">                                          </w:t>
      </w: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dotted"/>
        </w:rPr>
        <w:t xml:space="preserve">                                                       </w:t>
      </w: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法律依据：</w:t>
      </w:r>
      <w:r>
        <w:rPr>
          <w:rFonts w:hint="eastAsia" w:ascii="宋体" w:hAnsi="宋体" w:eastAsia="宋体" w:cs="宋体"/>
          <w:color w:val="auto"/>
          <w:sz w:val="21"/>
          <w:szCs w:val="21"/>
          <w:highlight w:val="none"/>
          <w:u w:val="dotted"/>
        </w:rPr>
        <w:t xml:space="preserve">                                          </w:t>
      </w: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u w:val="dotted"/>
        </w:rPr>
        <w:t xml:space="preserve">                                                     </w:t>
      </w: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质疑事项2</w:t>
      </w: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kinsoku/>
        <w:wordWrap/>
        <w:overflowPunct/>
        <w:topLinePunct w:val="0"/>
        <w:bidi w:val="0"/>
        <w:snapToGrid w:val="0"/>
        <w:spacing w:line="288" w:lineRule="auto"/>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四、与质疑事项相关的质疑请求</w:t>
      </w:r>
    </w:p>
    <w:p>
      <w:pPr>
        <w:kinsoku/>
        <w:wordWrap/>
        <w:overflowPunct/>
        <w:topLinePunct w:val="0"/>
        <w:bidi w:val="0"/>
        <w:snapToGrid w:val="0"/>
        <w:spacing w:line="288"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请求：</w:t>
      </w:r>
      <w:r>
        <w:rPr>
          <w:rFonts w:hint="eastAsia" w:ascii="宋体" w:hAnsi="宋体" w:eastAsia="宋体" w:cs="宋体"/>
          <w:color w:val="auto"/>
          <w:sz w:val="21"/>
          <w:szCs w:val="21"/>
          <w:highlight w:val="none"/>
          <w:u w:val="dotted"/>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签字(签章)：                   公章：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日期：    </w:t>
      </w:r>
    </w:p>
    <w:p>
      <w:pPr>
        <w:kinsoku/>
        <w:wordWrap/>
        <w:overflowPunct/>
        <w:topLinePunct w:val="0"/>
        <w:bidi w:val="0"/>
        <w:spacing w:line="288" w:lineRule="auto"/>
        <w:jc w:val="center"/>
        <w:textAlignment w:val="auto"/>
        <w:rPr>
          <w:rFonts w:hint="eastAsia" w:ascii="宋体" w:hAnsi="宋体" w:eastAsia="宋体" w:cs="宋体"/>
          <w:b/>
          <w:bCs/>
          <w:color w:val="auto"/>
          <w:sz w:val="21"/>
          <w:szCs w:val="21"/>
          <w:highlight w:val="none"/>
        </w:rPr>
      </w:pPr>
    </w:p>
    <w:p>
      <w:pPr>
        <w:kinsoku/>
        <w:wordWrap/>
        <w:overflowPunct/>
        <w:topLinePunct w:val="0"/>
        <w:bidi w:val="0"/>
        <w:spacing w:line="288" w:lineRule="auto"/>
        <w:textAlignment w:val="auto"/>
        <w:rPr>
          <w:rFonts w:hint="eastAsia" w:ascii="宋体" w:hAnsi="宋体" w:eastAsia="宋体" w:cs="宋体"/>
          <w:b/>
          <w:color w:val="auto"/>
          <w:sz w:val="21"/>
          <w:szCs w:val="21"/>
          <w:highlight w:val="none"/>
        </w:rPr>
      </w:pPr>
    </w:p>
    <w:p>
      <w:pPr>
        <w:kinsoku/>
        <w:wordWrap/>
        <w:overflowPunct/>
        <w:topLinePunct w:val="0"/>
        <w:bidi w:val="0"/>
        <w:spacing w:line="288" w:lineRule="auto"/>
        <w:textAlignment w:val="auto"/>
        <w:rPr>
          <w:rFonts w:hint="eastAsia" w:ascii="宋体" w:hAnsi="宋体" w:eastAsia="宋体" w:cs="宋体"/>
          <w:b/>
          <w:color w:val="auto"/>
          <w:sz w:val="21"/>
          <w:szCs w:val="21"/>
          <w:highlight w:val="none"/>
        </w:rPr>
      </w:pPr>
    </w:p>
    <w:p>
      <w:pPr>
        <w:kinsoku/>
        <w:wordWrap/>
        <w:overflowPunct/>
        <w:topLinePunct w:val="0"/>
        <w:bidi w:val="0"/>
        <w:spacing w:line="288" w:lineRule="auto"/>
        <w:textAlignment w:val="auto"/>
        <w:rPr>
          <w:rFonts w:hint="eastAsia" w:ascii="宋体" w:hAnsi="宋体" w:eastAsia="宋体" w:cs="宋体"/>
          <w:b/>
          <w:color w:val="auto"/>
          <w:sz w:val="21"/>
          <w:szCs w:val="21"/>
          <w:highlight w:val="none"/>
        </w:rPr>
      </w:pPr>
    </w:p>
    <w:p>
      <w:pPr>
        <w:kinsoku/>
        <w:wordWrap/>
        <w:overflowPunct/>
        <w:topLinePunct w:val="0"/>
        <w:bidi w:val="0"/>
        <w:spacing w:line="288"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质疑函制作说明：</w:t>
      </w:r>
    </w:p>
    <w:p>
      <w:pPr>
        <w:widowControl/>
        <w:kinsoku/>
        <w:wordWrap/>
        <w:overflowPunct/>
        <w:topLinePunct w:val="0"/>
        <w:bidi w:val="0"/>
        <w:spacing w:line="288"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1.供应商提出质疑时，应提交质疑函和必要的证明材料。</w:t>
      </w:r>
    </w:p>
    <w:p>
      <w:pPr>
        <w:widowControl/>
        <w:kinsoku/>
        <w:wordWrap/>
        <w:overflowPunct/>
        <w:topLinePunct w:val="0"/>
        <w:bidi w:val="0"/>
        <w:spacing w:line="288"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1"/>
          <w:szCs w:val="21"/>
          <w:highlight w:val="none"/>
        </w:rPr>
        <w:t>供应商签署的授权委托书。授权委托书应载明代理人的姓名或者名称、代理事项、具体权限、期限和相关事项。</w:t>
      </w:r>
    </w:p>
    <w:p>
      <w:pPr>
        <w:widowControl/>
        <w:kinsoku/>
        <w:wordWrap/>
        <w:overflowPunct/>
        <w:topLinePunct w:val="0"/>
        <w:bidi w:val="0"/>
        <w:spacing w:line="288"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3.质疑供应商若对项目的某一分包进行质疑，质疑函中应列明具体分包号。</w:t>
      </w:r>
    </w:p>
    <w:p>
      <w:pPr>
        <w:widowControl/>
        <w:kinsoku/>
        <w:wordWrap/>
        <w:overflowPunct/>
        <w:topLinePunct w:val="0"/>
        <w:bidi w:val="0"/>
        <w:spacing w:line="288"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4.质疑函的质疑事项应具体、明确，并有必要的事实依据和法律依据。</w:t>
      </w:r>
    </w:p>
    <w:p>
      <w:pPr>
        <w:widowControl/>
        <w:kinsoku/>
        <w:wordWrap/>
        <w:overflowPunct/>
        <w:topLinePunct w:val="0"/>
        <w:bidi w:val="0"/>
        <w:spacing w:line="288"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5.质疑函的质疑请求应与质疑事项相关。</w:t>
      </w:r>
    </w:p>
    <w:p>
      <w:pPr>
        <w:widowControl/>
        <w:kinsoku/>
        <w:wordWrap/>
        <w:overflowPunct/>
        <w:topLinePunct w:val="0"/>
        <w:bidi w:val="0"/>
        <w:spacing w:line="288"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6.质疑供应商为自然人的，质疑函应由本人签字；质疑供应商为法人或者其他组织的，质疑函应由法定代表人、主要负责人，或者其授权代表签字或者盖章，并加盖公章。</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kinsoku/>
        <w:wordWrap/>
        <w:overflowPunct/>
        <w:topLinePunct w:val="0"/>
        <w:bidi w:val="0"/>
        <w:spacing w:line="288" w:lineRule="auto"/>
        <w:jc w:val="left"/>
        <w:textAlignment w:val="auto"/>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附件3：投诉书范本及制作说明</w:t>
      </w:r>
    </w:p>
    <w:p>
      <w:pPr>
        <w:kinsoku/>
        <w:wordWrap/>
        <w:overflowPunct/>
        <w:topLinePunct w:val="0"/>
        <w:bidi w:val="0"/>
        <w:spacing w:line="288" w:lineRule="auto"/>
        <w:jc w:val="center"/>
        <w:textAlignment w:val="auto"/>
        <w:rPr>
          <w:rFonts w:hint="eastAsia" w:ascii="宋体" w:hAnsi="宋体" w:eastAsia="宋体" w:cs="宋体"/>
          <w:b/>
          <w:color w:val="auto"/>
          <w:sz w:val="21"/>
          <w:szCs w:val="21"/>
          <w:highlight w:val="none"/>
        </w:rPr>
      </w:pPr>
    </w:p>
    <w:p>
      <w:pPr>
        <w:kinsoku/>
        <w:wordWrap/>
        <w:overflowPunct/>
        <w:topLinePunct w:val="0"/>
        <w:bidi w:val="0"/>
        <w:spacing w:line="288" w:lineRule="auto"/>
        <w:jc w:val="center"/>
        <w:textAlignment w:val="auto"/>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投诉书范本</w:t>
      </w:r>
    </w:p>
    <w:p>
      <w:pPr>
        <w:kinsoku/>
        <w:wordWrap/>
        <w:overflowPunct/>
        <w:topLinePunct w:val="0"/>
        <w:bidi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一、投诉相关主体基本情况</w:t>
      </w:r>
    </w:p>
    <w:p>
      <w:pPr>
        <w:kinsoku/>
        <w:wordWrap/>
        <w:overflowPunct/>
        <w:topLinePunct w:val="0"/>
        <w:bidi w:val="0"/>
        <w:spacing w:line="288"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投诉人：</w:t>
      </w:r>
      <w:r>
        <w:rPr>
          <w:rFonts w:hint="eastAsia" w:ascii="宋体" w:hAnsi="宋体" w:eastAsia="宋体" w:cs="宋体"/>
          <w:color w:val="auto"/>
          <w:sz w:val="21"/>
          <w:szCs w:val="21"/>
          <w:highlight w:val="none"/>
          <w:u w:val="dotted"/>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u w:val="single"/>
        </w:rPr>
        <w:t xml:space="preserve">   </w:t>
      </w:r>
    </w:p>
    <w:p>
      <w:pPr>
        <w:tabs>
          <w:tab w:val="left" w:pos="6510"/>
        </w:tabs>
        <w:kinsoku/>
        <w:wordWrap/>
        <w:overflowPunct/>
        <w:topLinePunct w:val="0"/>
        <w:bidi w:val="0"/>
        <w:spacing w:line="288"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法定代表人/主要负责人：</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 xml:space="preserve">  </w:t>
      </w:r>
    </w:p>
    <w:p>
      <w:pPr>
        <w:tabs>
          <w:tab w:val="left" w:pos="6510"/>
        </w:tabs>
        <w:kinsoku/>
        <w:wordWrap/>
        <w:overflowPunct/>
        <w:topLinePunct w:val="0"/>
        <w:bidi w:val="0"/>
        <w:spacing w:line="288"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dotted"/>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授权代表：</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dotted"/>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dotted"/>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被投诉人1：</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u w:val="single"/>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u w:val="single"/>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u w:val="single"/>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被投诉人2</w:t>
      </w:r>
    </w:p>
    <w:p>
      <w:pPr>
        <w:kinsoku/>
        <w:wordWrap/>
        <w:overflowPunct/>
        <w:topLinePunct w:val="0"/>
        <w:bidi w:val="0"/>
        <w:spacing w:line="288"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w:t>
      </w:r>
    </w:p>
    <w:p>
      <w:pPr>
        <w:kinsoku/>
        <w:wordWrap/>
        <w:overflowPunct/>
        <w:topLinePunct w:val="0"/>
        <w:bidi w:val="0"/>
        <w:spacing w:line="288"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相关供应商：</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u w:val="single"/>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u w:val="single"/>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u w:val="single"/>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二、投诉项目基本情况</w:t>
      </w:r>
    </w:p>
    <w:p>
      <w:pPr>
        <w:kinsoku/>
        <w:wordWrap/>
        <w:overflowPunct/>
        <w:topLinePunct w:val="0"/>
        <w:bidi w:val="0"/>
        <w:spacing w:line="288"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采购项目名称：</w:t>
      </w:r>
      <w:r>
        <w:rPr>
          <w:rFonts w:hint="eastAsia" w:ascii="宋体" w:hAnsi="宋体" w:eastAsia="宋体" w:cs="宋体"/>
          <w:color w:val="auto"/>
          <w:sz w:val="21"/>
          <w:szCs w:val="21"/>
          <w:highlight w:val="none"/>
          <w:u w:val="dotted"/>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采购项目编号：</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包号：</w:t>
      </w:r>
      <w:r>
        <w:rPr>
          <w:rFonts w:hint="eastAsia" w:ascii="宋体" w:hAnsi="宋体" w:eastAsia="宋体" w:cs="宋体"/>
          <w:color w:val="auto"/>
          <w:sz w:val="21"/>
          <w:szCs w:val="21"/>
          <w:highlight w:val="none"/>
          <w:u w:val="dotted"/>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采购人名称：</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u w:val="single"/>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代理机构名称：</w:t>
      </w:r>
      <w:r>
        <w:rPr>
          <w:rFonts w:hint="eastAsia" w:ascii="宋体" w:hAnsi="宋体" w:eastAsia="宋体" w:cs="宋体"/>
          <w:color w:val="auto"/>
          <w:sz w:val="21"/>
          <w:szCs w:val="21"/>
          <w:highlight w:val="none"/>
          <w:u w:val="dotted"/>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采购文件公告:</w:t>
      </w:r>
      <w:r>
        <w:rPr>
          <w:rFonts w:hint="eastAsia" w:ascii="宋体" w:hAnsi="宋体" w:eastAsia="宋体" w:cs="宋体"/>
          <w:color w:val="auto"/>
          <w:sz w:val="21"/>
          <w:szCs w:val="21"/>
          <w:highlight w:val="none"/>
          <w:u w:val="dotted"/>
        </w:rPr>
        <w:t xml:space="preserve">是/否 </w:t>
      </w:r>
      <w:r>
        <w:rPr>
          <w:rFonts w:hint="eastAsia" w:ascii="宋体" w:hAnsi="宋体" w:eastAsia="宋体" w:cs="宋体"/>
          <w:color w:val="auto"/>
          <w:sz w:val="21"/>
          <w:szCs w:val="21"/>
          <w:highlight w:val="none"/>
        </w:rPr>
        <w:t>公告期限：</w:t>
      </w:r>
      <w:r>
        <w:rPr>
          <w:rFonts w:hint="eastAsia" w:ascii="宋体" w:hAnsi="宋体" w:eastAsia="宋体" w:cs="宋体"/>
          <w:color w:val="auto"/>
          <w:sz w:val="21"/>
          <w:szCs w:val="21"/>
          <w:highlight w:val="none"/>
          <w:u w:val="dotted"/>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采购结果公告:</w:t>
      </w:r>
      <w:r>
        <w:rPr>
          <w:rFonts w:hint="eastAsia" w:ascii="宋体" w:hAnsi="宋体" w:eastAsia="宋体" w:cs="宋体"/>
          <w:color w:val="auto"/>
          <w:sz w:val="21"/>
          <w:szCs w:val="21"/>
          <w:highlight w:val="none"/>
          <w:u w:val="dotted"/>
        </w:rPr>
        <w:t xml:space="preserve">是/否 </w:t>
      </w:r>
      <w:r>
        <w:rPr>
          <w:rFonts w:hint="eastAsia" w:ascii="宋体" w:hAnsi="宋体" w:eastAsia="宋体" w:cs="宋体"/>
          <w:color w:val="auto"/>
          <w:sz w:val="21"/>
          <w:szCs w:val="21"/>
          <w:highlight w:val="none"/>
        </w:rPr>
        <w:t>公告期限：</w:t>
      </w:r>
      <w:r>
        <w:rPr>
          <w:rFonts w:hint="eastAsia" w:ascii="宋体" w:hAnsi="宋体" w:eastAsia="宋体" w:cs="宋体"/>
          <w:color w:val="auto"/>
          <w:sz w:val="21"/>
          <w:szCs w:val="21"/>
          <w:highlight w:val="none"/>
          <w:u w:val="dotted"/>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三、质疑基本情况</w:t>
      </w:r>
    </w:p>
    <w:p>
      <w:pPr>
        <w:kinsoku/>
        <w:wordWrap/>
        <w:overflowPunct/>
        <w:topLinePunct w:val="0"/>
        <w:bidi w:val="0"/>
        <w:spacing w:line="288" w:lineRule="auto"/>
        <w:ind w:firstLine="420"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投诉人于</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日,向</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提出质疑，质疑事项为：</w:t>
      </w:r>
      <w:r>
        <w:rPr>
          <w:rFonts w:hint="eastAsia" w:ascii="宋体" w:hAnsi="宋体" w:eastAsia="宋体" w:cs="宋体"/>
          <w:color w:val="auto"/>
          <w:sz w:val="21"/>
          <w:szCs w:val="21"/>
          <w:highlight w:val="none"/>
          <w:u w:val="dotted"/>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 xml:space="preserve">  </w:t>
      </w:r>
    </w:p>
    <w:p>
      <w:pPr>
        <w:kinsoku/>
        <w:wordWrap/>
        <w:overflowPunct/>
        <w:topLinePunct w:val="0"/>
        <w:bidi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dotted"/>
        </w:rPr>
        <w:t>采购人/代理机构</w:t>
      </w:r>
      <w:r>
        <w:rPr>
          <w:rFonts w:hint="eastAsia" w:ascii="宋体" w:hAnsi="宋体" w:eastAsia="宋体" w:cs="宋体"/>
          <w:color w:val="auto"/>
          <w:sz w:val="21"/>
          <w:szCs w:val="21"/>
          <w:highlight w:val="none"/>
        </w:rPr>
        <w:t>于</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日,就质疑事项作出了答复/没有在法定期限内作出答复。</w:t>
      </w:r>
    </w:p>
    <w:p>
      <w:pPr>
        <w:kinsoku/>
        <w:wordWrap/>
        <w:overflowPunct/>
        <w:topLinePunct w:val="0"/>
        <w:bidi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四、投诉事项具体内容</w:t>
      </w:r>
    </w:p>
    <w:p>
      <w:pPr>
        <w:kinsoku/>
        <w:wordWrap/>
        <w:overflowPunct/>
        <w:topLinePunct w:val="0"/>
        <w:bidi w:val="0"/>
        <w:spacing w:line="288"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投诉事项 1：</w:t>
      </w:r>
      <w:r>
        <w:rPr>
          <w:rFonts w:hint="eastAsia" w:ascii="宋体" w:hAnsi="宋体" w:eastAsia="宋体" w:cs="宋体"/>
          <w:color w:val="auto"/>
          <w:sz w:val="21"/>
          <w:szCs w:val="21"/>
          <w:highlight w:val="none"/>
          <w:u w:val="dotted"/>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事实依据：</w:t>
      </w:r>
      <w:r>
        <w:rPr>
          <w:rFonts w:hint="eastAsia" w:ascii="宋体" w:hAnsi="宋体" w:eastAsia="宋体" w:cs="宋体"/>
          <w:color w:val="auto"/>
          <w:sz w:val="21"/>
          <w:szCs w:val="21"/>
          <w:highlight w:val="none"/>
          <w:u w:val="dotted"/>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u w:val="dotted"/>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法律依据：</w:t>
      </w:r>
      <w:r>
        <w:rPr>
          <w:rFonts w:hint="eastAsia" w:ascii="宋体" w:hAnsi="宋体" w:eastAsia="宋体" w:cs="宋体"/>
          <w:color w:val="auto"/>
          <w:sz w:val="21"/>
          <w:szCs w:val="21"/>
          <w:highlight w:val="none"/>
          <w:u w:val="dotted"/>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u w:val="dotted"/>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投诉事项2</w:t>
      </w:r>
    </w:p>
    <w:p>
      <w:pPr>
        <w:kinsoku/>
        <w:wordWrap/>
        <w:overflowPunct/>
        <w:topLinePunct w:val="0"/>
        <w:bidi w:val="0"/>
        <w:spacing w:line="288" w:lineRule="auto"/>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w:t>
      </w:r>
    </w:p>
    <w:p>
      <w:pPr>
        <w:kinsoku/>
        <w:wordWrap/>
        <w:overflowPunct/>
        <w:topLinePunct w:val="0"/>
        <w:bidi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五、与投诉事项相关的投诉请求</w:t>
      </w:r>
    </w:p>
    <w:p>
      <w:pPr>
        <w:kinsoku/>
        <w:wordWrap/>
        <w:overflowPunct/>
        <w:topLinePunct w:val="0"/>
        <w:bidi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请求：</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签字(签章)：                   公章：                      </w:t>
      </w:r>
    </w:p>
    <w:p>
      <w:pPr>
        <w:kinsoku/>
        <w:wordWrap/>
        <w:overflowPunct/>
        <w:topLinePunct w:val="0"/>
        <w:bidi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日期：    </w:t>
      </w:r>
    </w:p>
    <w:p>
      <w:pPr>
        <w:kinsoku/>
        <w:wordWrap/>
        <w:overflowPunct/>
        <w:topLinePunct w:val="0"/>
        <w:bidi w:val="0"/>
        <w:spacing w:line="288" w:lineRule="auto"/>
        <w:textAlignment w:val="auto"/>
        <w:rPr>
          <w:rFonts w:hint="eastAsia" w:ascii="宋体" w:hAnsi="宋体" w:eastAsia="宋体" w:cs="宋体"/>
          <w:b/>
          <w:color w:val="auto"/>
          <w:sz w:val="21"/>
          <w:szCs w:val="21"/>
          <w:highlight w:val="none"/>
        </w:rPr>
      </w:pPr>
    </w:p>
    <w:p>
      <w:pPr>
        <w:kinsoku/>
        <w:wordWrap/>
        <w:overflowPunct/>
        <w:topLinePunct w:val="0"/>
        <w:bidi w:val="0"/>
        <w:spacing w:line="288" w:lineRule="auto"/>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投诉书制作说明：</w:t>
      </w:r>
    </w:p>
    <w:p>
      <w:pPr>
        <w:widowControl/>
        <w:kinsoku/>
        <w:wordWrap/>
        <w:overflowPunct/>
        <w:topLinePunct w:val="0"/>
        <w:bidi w:val="0"/>
        <w:spacing w:line="288"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1.投诉人提起投诉时，应当提交投诉书和必要的证明材料，并按照被投诉人和与投诉事项有关的供应商数量提供投诉书副本。</w:t>
      </w:r>
    </w:p>
    <w:p>
      <w:pPr>
        <w:widowControl/>
        <w:kinsoku/>
        <w:wordWrap/>
        <w:overflowPunct/>
        <w:topLinePunct w:val="0"/>
        <w:bidi w:val="0"/>
        <w:spacing w:line="288" w:lineRule="auto"/>
        <w:ind w:firstLine="420"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2.投诉人若委托代理人进行投诉的，投诉书应按照要求列明“授权代表”的有关内容，并在附件中提交由</w:t>
      </w:r>
      <w:r>
        <w:rPr>
          <w:rFonts w:hint="eastAsia" w:ascii="宋体" w:hAnsi="宋体" w:eastAsia="宋体" w:cs="宋体"/>
          <w:color w:val="auto"/>
          <w:kern w:val="0"/>
          <w:sz w:val="21"/>
          <w:szCs w:val="21"/>
          <w:highlight w:val="none"/>
        </w:rPr>
        <w:t>投诉人签署的授权委托书。授权委托书应当载明代理人的姓名或者名称、代理事项、具体权限、期限和相关事项。</w:t>
      </w:r>
    </w:p>
    <w:p>
      <w:pPr>
        <w:widowControl/>
        <w:kinsoku/>
        <w:wordWrap/>
        <w:overflowPunct/>
        <w:topLinePunct w:val="0"/>
        <w:bidi w:val="0"/>
        <w:spacing w:line="288"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3.投诉人若对项目的某一分包进行投诉，投诉书应列明具体分包号。</w:t>
      </w:r>
    </w:p>
    <w:p>
      <w:pPr>
        <w:widowControl/>
        <w:kinsoku/>
        <w:wordWrap/>
        <w:overflowPunct/>
        <w:topLinePunct w:val="0"/>
        <w:bidi w:val="0"/>
        <w:spacing w:line="288"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4.投诉书应简要列明质疑事项，质疑函、质疑答复等作为附件材料提供。</w:t>
      </w:r>
    </w:p>
    <w:p>
      <w:pPr>
        <w:widowControl/>
        <w:kinsoku/>
        <w:wordWrap/>
        <w:overflowPunct/>
        <w:topLinePunct w:val="0"/>
        <w:bidi w:val="0"/>
        <w:spacing w:line="288"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5.投诉书的投诉事项应具体、明确，并有必要的事实依据和法律依据。</w:t>
      </w:r>
    </w:p>
    <w:p>
      <w:pPr>
        <w:widowControl/>
        <w:kinsoku/>
        <w:wordWrap/>
        <w:overflowPunct/>
        <w:topLinePunct w:val="0"/>
        <w:bidi w:val="0"/>
        <w:spacing w:line="288"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6.投诉书的投诉请求应与投诉事项相关。</w:t>
      </w:r>
    </w:p>
    <w:p>
      <w:pPr>
        <w:widowControl/>
        <w:kinsoku/>
        <w:wordWrap/>
        <w:overflowPunct/>
        <w:topLinePunct w:val="0"/>
        <w:bidi w:val="0"/>
        <w:spacing w:line="288"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7.投诉人为自然人的，投诉书应当由本人签字；投诉人为法人或者其他组织的，投诉书应当由法定代表人、主要负责人，或者其授权代表签字或者盖章，并加盖公章。</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kinsoku/>
        <w:wordWrap/>
        <w:overflowPunct/>
        <w:topLinePunct w:val="0"/>
        <w:autoSpaceDE w:val="0"/>
        <w:autoSpaceDN w:val="0"/>
        <w:bidi w:val="0"/>
        <w:spacing w:line="288" w:lineRule="auto"/>
        <w:jc w:val="both"/>
        <w:textAlignment w:val="auto"/>
        <w:rPr>
          <w:rFonts w:hint="eastAsia" w:ascii="宋体" w:hAnsi="宋体" w:eastAsia="宋体" w:cs="宋体"/>
          <w:b/>
          <w:bCs/>
          <w:color w:val="auto"/>
          <w:sz w:val="21"/>
          <w:szCs w:val="21"/>
          <w:highlight w:val="none"/>
        </w:rPr>
      </w:pPr>
      <w:r>
        <w:rPr>
          <w:rFonts w:hint="eastAsia" w:ascii="宋体" w:hAnsi="宋体" w:eastAsia="宋体" w:cs="宋体"/>
          <w:b/>
          <w:color w:val="auto"/>
          <w:spacing w:val="6"/>
          <w:sz w:val="21"/>
          <w:szCs w:val="21"/>
          <w:highlight w:val="none"/>
        </w:rPr>
        <w:t>附件4：</w:t>
      </w:r>
      <w:r>
        <w:rPr>
          <w:rFonts w:hint="eastAsia" w:ascii="宋体" w:hAnsi="宋体" w:eastAsia="宋体" w:cs="宋体"/>
          <w:b/>
          <w:bCs/>
          <w:color w:val="auto"/>
          <w:sz w:val="21"/>
          <w:szCs w:val="21"/>
          <w:highlight w:val="none"/>
        </w:rPr>
        <w:t>业务专用章使用说明函</w:t>
      </w:r>
    </w:p>
    <w:p>
      <w:pPr>
        <w:kinsoku/>
        <w:wordWrap/>
        <w:overflowPunct/>
        <w:topLinePunct w:val="0"/>
        <w:bidi w:val="0"/>
        <w:spacing w:line="288"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u w:val="single"/>
          <w:lang w:eastAsia="zh-CN"/>
        </w:rPr>
        <w:t>杭州市钱塘区人民政府办公室</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eastAsia="zh-CN"/>
        </w:rPr>
        <w:t>浙江求是招标代理有限公司</w:t>
      </w:r>
    </w:p>
    <w:p>
      <w:pPr>
        <w:kinsoku/>
        <w:wordWrap/>
        <w:overflowPunct/>
        <w:topLinePunct w:val="0"/>
        <w:bidi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zh-CN"/>
        </w:rPr>
        <w:t>我方</w:t>
      </w:r>
      <w:r>
        <w:rPr>
          <w:rFonts w:hint="eastAsia" w:ascii="宋体" w:hAnsi="宋体" w:eastAsia="宋体" w:cs="宋体"/>
          <w:color w:val="auto"/>
          <w:kern w:val="0"/>
          <w:sz w:val="21"/>
          <w:szCs w:val="21"/>
          <w:highlight w:val="none"/>
          <w:u w:val="single"/>
          <w:lang w:val="zh-CN"/>
        </w:rPr>
        <w:t xml:space="preserve">                         </w:t>
      </w:r>
      <w:r>
        <w:rPr>
          <w:rFonts w:hint="eastAsia" w:ascii="宋体" w:hAnsi="宋体" w:eastAsia="宋体" w:cs="宋体"/>
          <w:color w:val="auto"/>
          <w:sz w:val="21"/>
          <w:szCs w:val="21"/>
          <w:highlight w:val="none"/>
        </w:rPr>
        <w:t>(投标人全称)是中华人民共和国依法登记注册的合法企业，</w:t>
      </w:r>
      <w:r>
        <w:rPr>
          <w:rFonts w:hint="eastAsia" w:ascii="宋体" w:hAnsi="宋体" w:eastAsia="宋体" w:cs="宋体"/>
          <w:bCs/>
          <w:color w:val="auto"/>
          <w:sz w:val="21"/>
          <w:szCs w:val="21"/>
          <w:highlight w:val="none"/>
        </w:rPr>
        <w:t>在参加</w:t>
      </w:r>
      <w:r>
        <w:rPr>
          <w:rFonts w:hint="eastAsia" w:ascii="宋体" w:hAnsi="宋体" w:eastAsia="宋体" w:cs="宋体"/>
          <w:color w:val="auto"/>
          <w:sz w:val="21"/>
          <w:szCs w:val="21"/>
          <w:highlight w:val="none"/>
        </w:rPr>
        <w:t>你方组织的</w:t>
      </w:r>
      <w:r>
        <w:rPr>
          <w:rFonts w:hint="eastAsia" w:ascii="宋体" w:hAnsi="宋体" w:cs="宋体"/>
          <w:color w:val="auto"/>
          <w:sz w:val="21"/>
          <w:szCs w:val="21"/>
          <w:highlight w:val="none"/>
          <w:lang w:eastAsia="zh-CN"/>
        </w:rPr>
        <w:t>行政服务中心（江东）污水抽取</w:t>
      </w:r>
      <w:r>
        <w:rPr>
          <w:rFonts w:hint="eastAsia" w:ascii="宋体" w:hAnsi="宋体" w:eastAsia="宋体" w:cs="宋体"/>
          <w:color w:val="auto"/>
          <w:sz w:val="21"/>
          <w:szCs w:val="21"/>
          <w:highlight w:val="none"/>
        </w:rPr>
        <w:t>项目【招标编号：</w:t>
      </w:r>
      <w:r>
        <w:rPr>
          <w:rFonts w:hint="eastAsia" w:ascii="宋体" w:hAnsi="宋体" w:cs="宋体"/>
          <w:color w:val="auto"/>
          <w:sz w:val="21"/>
          <w:szCs w:val="21"/>
          <w:highlight w:val="none"/>
          <w:lang w:eastAsia="zh-CN"/>
        </w:rPr>
        <w:t>QTCG-GK-2024-003(2)</w:t>
      </w:r>
      <w:r>
        <w:rPr>
          <w:rFonts w:hint="eastAsia" w:ascii="宋体" w:hAnsi="宋体" w:eastAsia="宋体" w:cs="宋体"/>
          <w:color w:val="auto"/>
          <w:sz w:val="21"/>
          <w:szCs w:val="21"/>
          <w:highlight w:val="none"/>
        </w:rPr>
        <w:t>】</w:t>
      </w:r>
      <w:r>
        <w:rPr>
          <w:rFonts w:hint="eastAsia" w:ascii="宋体" w:hAnsi="宋体" w:eastAsia="宋体" w:cs="宋体"/>
          <w:bCs/>
          <w:color w:val="auto"/>
          <w:sz w:val="21"/>
          <w:szCs w:val="21"/>
          <w:highlight w:val="none"/>
        </w:rPr>
        <w:t>投标活动中作如下说明：</w:t>
      </w:r>
      <w:r>
        <w:rPr>
          <w:rFonts w:hint="eastAsia" w:ascii="宋体" w:hAnsi="宋体" w:eastAsia="宋体" w:cs="宋体"/>
          <w:color w:val="auto"/>
          <w:sz w:val="21"/>
          <w:szCs w:val="21"/>
          <w:highlight w:val="none"/>
        </w:rPr>
        <w:t xml:space="preserve">我方所使用的“XX专用章”与法定名称章具有同等的法律效力，对使用“XX专用章”的行为予以完全承认，并愿意承担相应责任。   </w:t>
      </w:r>
    </w:p>
    <w:p>
      <w:pPr>
        <w:kinsoku/>
        <w:wordWrap/>
        <w:overflowPunct/>
        <w:topLinePunct w:val="0"/>
        <w:bidi w:val="0"/>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特此说明。</w:t>
      </w:r>
    </w:p>
    <w:p>
      <w:pPr>
        <w:kinsoku/>
        <w:wordWrap/>
        <w:overflowPunct/>
        <w:topLinePunct w:val="0"/>
        <w:bidi w:val="0"/>
        <w:spacing w:line="288" w:lineRule="auto"/>
        <w:ind w:firstLine="494"/>
        <w:textAlignment w:val="auto"/>
        <w:rPr>
          <w:rFonts w:hint="eastAsia" w:ascii="宋体" w:hAnsi="宋体" w:eastAsia="宋体" w:cs="宋体"/>
          <w:color w:val="auto"/>
          <w:sz w:val="21"/>
          <w:szCs w:val="21"/>
          <w:highlight w:val="none"/>
        </w:rPr>
      </w:pPr>
    </w:p>
    <w:p>
      <w:pPr>
        <w:kinsoku/>
        <w:wordWrap/>
        <w:overflowPunct/>
        <w:topLinePunct w:val="0"/>
        <w:bidi w:val="0"/>
        <w:spacing w:line="288" w:lineRule="auto"/>
        <w:ind w:firstLine="494"/>
        <w:textAlignment w:val="auto"/>
        <w:rPr>
          <w:rFonts w:hint="eastAsia" w:ascii="宋体" w:hAnsi="宋体" w:eastAsia="宋体" w:cs="宋体"/>
          <w:color w:val="auto"/>
          <w:sz w:val="21"/>
          <w:szCs w:val="21"/>
          <w:highlight w:val="none"/>
        </w:rPr>
      </w:pPr>
    </w:p>
    <w:p>
      <w:pPr>
        <w:kinsoku/>
        <w:wordWrap/>
        <w:overflowPunct/>
        <w:topLinePunct w:val="0"/>
        <w:bidi w:val="0"/>
        <w:spacing w:line="288" w:lineRule="auto"/>
        <w:ind w:firstLine="494"/>
        <w:textAlignment w:val="auto"/>
        <w:rPr>
          <w:rFonts w:hint="eastAsia" w:ascii="宋体" w:hAnsi="宋体" w:eastAsia="宋体" w:cs="宋体"/>
          <w:color w:val="auto"/>
          <w:sz w:val="21"/>
          <w:szCs w:val="21"/>
          <w:highlight w:val="none"/>
        </w:rPr>
      </w:pPr>
    </w:p>
    <w:p>
      <w:pPr>
        <w:kinsoku/>
        <w:wordWrap/>
        <w:overflowPunct/>
        <w:topLinePunct w:val="0"/>
        <w:bidi w:val="0"/>
        <w:spacing w:line="288" w:lineRule="auto"/>
        <w:ind w:firstLine="494"/>
        <w:textAlignment w:val="auto"/>
        <w:rPr>
          <w:rFonts w:hint="eastAsia" w:ascii="宋体" w:hAnsi="宋体" w:eastAsia="宋体" w:cs="宋体"/>
          <w:color w:val="auto"/>
          <w:sz w:val="21"/>
          <w:szCs w:val="21"/>
          <w:highlight w:val="none"/>
        </w:rPr>
      </w:pPr>
    </w:p>
    <w:p>
      <w:pPr>
        <w:kinsoku/>
        <w:wordWrap/>
        <w:overflowPunct/>
        <w:topLinePunct w:val="0"/>
        <w:bidi w:val="0"/>
        <w:spacing w:line="288" w:lineRule="auto"/>
        <w:ind w:right="480" w:firstLine="3570" w:firstLineChars="17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投标单位（法定名称章）：</w:t>
      </w:r>
    </w:p>
    <w:p>
      <w:pPr>
        <w:kinsoku/>
        <w:wordWrap/>
        <w:overflowPunct/>
        <w:topLinePunct w:val="0"/>
        <w:bidi w:val="0"/>
        <w:spacing w:line="288" w:lineRule="auto"/>
        <w:ind w:right="1440" w:firstLine="494"/>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日期：       年     月     日</w:t>
      </w:r>
    </w:p>
    <w:p>
      <w:pPr>
        <w:kinsoku/>
        <w:wordWrap/>
        <w:overflowPunct/>
        <w:topLinePunct w:val="0"/>
        <w:bidi w:val="0"/>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附：</w:t>
      </w:r>
    </w:p>
    <w:p>
      <w:pPr>
        <w:kinsoku/>
        <w:wordWrap/>
        <w:overflowPunct/>
        <w:topLinePunct w:val="0"/>
        <w:bidi w:val="0"/>
        <w:spacing w:line="288" w:lineRule="auto"/>
        <w:textAlignment w:val="auto"/>
        <w:rPr>
          <w:rFonts w:hint="eastAsia" w:ascii="宋体" w:hAnsi="宋体" w:eastAsia="宋体" w:cs="宋体"/>
          <w:bCs/>
          <w:color w:val="auto"/>
          <w:sz w:val="21"/>
          <w:szCs w:val="21"/>
          <w:highlight w:val="none"/>
        </w:rPr>
      </w:pPr>
      <w:r>
        <w:rPr>
          <w:rFonts w:hint="eastAsia" w:ascii="宋体" w:hAnsi="宋体" w:eastAsia="宋体" w:cs="宋体"/>
          <w:b/>
          <w:bCs/>
          <w:color w:val="auto"/>
          <w:sz w:val="21"/>
          <w:szCs w:val="21"/>
          <w:highlight w:val="none"/>
        </w:rPr>
        <w:pict>
          <v:rect id="Rectangle 17" o:spid="_x0000_s1026"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path/>
            <v:fill focussize="0,0"/>
            <v:stroke miterlimit="2"/>
            <v:imagedata o:title=""/>
            <o:lock v:ext="edit"/>
          </v:rect>
        </w:pict>
      </w:r>
      <w:r>
        <w:rPr>
          <w:rFonts w:hint="eastAsia" w:ascii="宋体" w:hAnsi="宋体" w:eastAsia="宋体" w:cs="宋体"/>
          <w:b/>
          <w:bCs/>
          <w:color w:val="auto"/>
          <w:sz w:val="21"/>
          <w:szCs w:val="21"/>
          <w:highlight w:val="none"/>
        </w:rPr>
        <w:pict>
          <v:rect id="Rectangle 16" o:spid="_x0000_s1027"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path/>
            <v:fill focussize="0,0"/>
            <v:stroke miterlimit="2"/>
            <v:imagedata o:title=""/>
            <o:lock v:ext="edit"/>
          </v:rect>
        </w:pict>
      </w:r>
      <w:r>
        <w:rPr>
          <w:rFonts w:hint="eastAsia" w:ascii="宋体" w:hAnsi="宋体" w:eastAsia="宋体" w:cs="宋体"/>
          <w:color w:val="auto"/>
          <w:sz w:val="21"/>
          <w:szCs w:val="21"/>
          <w:highlight w:val="none"/>
        </w:rPr>
        <w:t>投标单位法定名称章（印模）                投标单位“XX专用章”（印模）</w:t>
      </w:r>
    </w:p>
    <w:p>
      <w:pPr>
        <w:kinsoku/>
        <w:wordWrap/>
        <w:overflowPunct/>
        <w:topLinePunct w:val="0"/>
        <w:autoSpaceDE w:val="0"/>
        <w:autoSpaceDN w:val="0"/>
        <w:bidi w:val="0"/>
        <w:spacing w:line="288" w:lineRule="auto"/>
        <w:jc w:val="center"/>
        <w:textAlignment w:val="auto"/>
        <w:rPr>
          <w:rFonts w:hint="eastAsia" w:ascii="宋体" w:hAnsi="宋体" w:eastAsia="宋体" w:cs="宋体"/>
          <w:b/>
          <w:color w:val="auto"/>
          <w:spacing w:val="6"/>
          <w:sz w:val="21"/>
          <w:szCs w:val="21"/>
          <w:highlight w:val="none"/>
        </w:rPr>
      </w:pPr>
    </w:p>
    <w:p>
      <w:pPr>
        <w:kinsoku/>
        <w:wordWrap/>
        <w:overflowPunct/>
        <w:topLinePunct w:val="0"/>
        <w:autoSpaceDE w:val="0"/>
        <w:autoSpaceDN w:val="0"/>
        <w:bidi w:val="0"/>
        <w:spacing w:line="288" w:lineRule="auto"/>
        <w:jc w:val="center"/>
        <w:textAlignment w:val="auto"/>
        <w:rPr>
          <w:rFonts w:hint="eastAsia" w:ascii="宋体" w:hAnsi="宋体" w:eastAsia="宋体" w:cs="宋体"/>
          <w:b/>
          <w:color w:val="auto"/>
          <w:spacing w:val="6"/>
          <w:sz w:val="21"/>
          <w:szCs w:val="21"/>
          <w:highlight w:val="none"/>
        </w:rPr>
      </w:pPr>
    </w:p>
    <w:p>
      <w:pPr>
        <w:kinsoku/>
        <w:wordWrap/>
        <w:overflowPunct/>
        <w:topLinePunct w:val="0"/>
        <w:autoSpaceDE w:val="0"/>
        <w:autoSpaceDN w:val="0"/>
        <w:bidi w:val="0"/>
        <w:spacing w:line="288" w:lineRule="auto"/>
        <w:jc w:val="center"/>
        <w:textAlignment w:val="auto"/>
        <w:rPr>
          <w:rFonts w:hint="eastAsia" w:ascii="宋体" w:hAnsi="宋体" w:eastAsia="宋体" w:cs="宋体"/>
          <w:b/>
          <w:color w:val="auto"/>
          <w:spacing w:val="6"/>
          <w:sz w:val="21"/>
          <w:szCs w:val="21"/>
          <w:highlight w:val="none"/>
        </w:rPr>
      </w:pPr>
    </w:p>
    <w:p>
      <w:pPr>
        <w:kinsoku/>
        <w:wordWrap/>
        <w:overflowPunct/>
        <w:topLinePunct w:val="0"/>
        <w:autoSpaceDE w:val="0"/>
        <w:autoSpaceDN w:val="0"/>
        <w:bidi w:val="0"/>
        <w:spacing w:line="288" w:lineRule="auto"/>
        <w:jc w:val="center"/>
        <w:textAlignment w:val="auto"/>
        <w:rPr>
          <w:rFonts w:hint="eastAsia" w:ascii="宋体" w:hAnsi="宋体" w:eastAsia="宋体" w:cs="宋体"/>
          <w:b/>
          <w:color w:val="auto"/>
          <w:spacing w:val="6"/>
          <w:sz w:val="21"/>
          <w:szCs w:val="21"/>
          <w:highlight w:val="none"/>
        </w:rPr>
      </w:pPr>
    </w:p>
    <w:p>
      <w:pPr>
        <w:kinsoku/>
        <w:wordWrap/>
        <w:overflowPunct/>
        <w:topLinePunct w:val="0"/>
        <w:autoSpaceDE w:val="0"/>
        <w:autoSpaceDN w:val="0"/>
        <w:bidi w:val="0"/>
        <w:spacing w:line="288" w:lineRule="auto"/>
        <w:jc w:val="center"/>
        <w:textAlignment w:val="auto"/>
        <w:rPr>
          <w:rFonts w:hint="eastAsia" w:ascii="宋体" w:hAnsi="宋体" w:eastAsia="宋体" w:cs="宋体"/>
          <w:b/>
          <w:color w:val="auto"/>
          <w:spacing w:val="6"/>
          <w:sz w:val="21"/>
          <w:szCs w:val="21"/>
          <w:highlight w:val="none"/>
        </w:rPr>
      </w:pPr>
    </w:p>
    <w:p>
      <w:pPr>
        <w:kinsoku/>
        <w:wordWrap/>
        <w:overflowPunct/>
        <w:topLinePunct w:val="0"/>
        <w:autoSpaceDE w:val="0"/>
        <w:autoSpaceDN w:val="0"/>
        <w:bidi w:val="0"/>
        <w:spacing w:line="288" w:lineRule="auto"/>
        <w:jc w:val="center"/>
        <w:textAlignment w:val="auto"/>
        <w:rPr>
          <w:rFonts w:hint="eastAsia" w:ascii="宋体" w:hAnsi="宋体" w:eastAsia="宋体" w:cs="宋体"/>
          <w:b/>
          <w:color w:val="auto"/>
          <w:spacing w:val="6"/>
          <w:sz w:val="21"/>
          <w:szCs w:val="21"/>
          <w:highlight w:val="none"/>
        </w:rPr>
      </w:pPr>
    </w:p>
    <w:p>
      <w:pPr>
        <w:kinsoku/>
        <w:wordWrap/>
        <w:overflowPunct/>
        <w:topLinePunct w:val="0"/>
        <w:autoSpaceDE w:val="0"/>
        <w:autoSpaceDN w:val="0"/>
        <w:bidi w:val="0"/>
        <w:spacing w:line="288" w:lineRule="auto"/>
        <w:jc w:val="center"/>
        <w:textAlignment w:val="auto"/>
        <w:rPr>
          <w:rFonts w:hint="eastAsia" w:ascii="宋体" w:hAnsi="宋体" w:eastAsia="宋体" w:cs="宋体"/>
          <w:b/>
          <w:color w:val="auto"/>
          <w:spacing w:val="6"/>
          <w:sz w:val="21"/>
          <w:szCs w:val="21"/>
          <w:highlight w:val="none"/>
        </w:rPr>
      </w:pPr>
    </w:p>
    <w:p>
      <w:pPr>
        <w:kinsoku/>
        <w:wordWrap/>
        <w:overflowPunct/>
        <w:topLinePunct w:val="0"/>
        <w:autoSpaceDE w:val="0"/>
        <w:autoSpaceDN w:val="0"/>
        <w:bidi w:val="0"/>
        <w:spacing w:line="288" w:lineRule="auto"/>
        <w:jc w:val="center"/>
        <w:textAlignment w:val="auto"/>
        <w:rPr>
          <w:rFonts w:hint="eastAsia" w:ascii="宋体" w:hAnsi="宋体" w:eastAsia="宋体" w:cs="宋体"/>
          <w:b/>
          <w:color w:val="auto"/>
          <w:spacing w:val="6"/>
          <w:sz w:val="21"/>
          <w:szCs w:val="21"/>
          <w:highlight w:val="none"/>
        </w:rPr>
      </w:pPr>
    </w:p>
    <w:p>
      <w:pPr>
        <w:kinsoku/>
        <w:wordWrap/>
        <w:overflowPunct/>
        <w:topLinePunct w:val="0"/>
        <w:autoSpaceDE w:val="0"/>
        <w:autoSpaceDN w:val="0"/>
        <w:bidi w:val="0"/>
        <w:spacing w:line="288" w:lineRule="auto"/>
        <w:jc w:val="center"/>
        <w:textAlignment w:val="auto"/>
        <w:rPr>
          <w:rFonts w:hint="eastAsia" w:ascii="宋体" w:hAnsi="宋体" w:eastAsia="宋体" w:cs="宋体"/>
          <w:b/>
          <w:color w:val="auto"/>
          <w:spacing w:val="6"/>
          <w:sz w:val="21"/>
          <w:szCs w:val="21"/>
          <w:highlight w:val="none"/>
        </w:rPr>
      </w:pPr>
    </w:p>
    <w:p>
      <w:pPr>
        <w:kinsoku/>
        <w:wordWrap/>
        <w:overflowPunct/>
        <w:topLinePunct w:val="0"/>
        <w:autoSpaceDE w:val="0"/>
        <w:autoSpaceDN w:val="0"/>
        <w:bidi w:val="0"/>
        <w:spacing w:line="288" w:lineRule="auto"/>
        <w:jc w:val="center"/>
        <w:textAlignment w:val="auto"/>
        <w:rPr>
          <w:rFonts w:hint="eastAsia" w:ascii="宋体" w:hAnsi="宋体" w:eastAsia="宋体" w:cs="宋体"/>
          <w:b/>
          <w:color w:val="auto"/>
          <w:spacing w:val="6"/>
          <w:sz w:val="21"/>
          <w:szCs w:val="21"/>
          <w:highlight w:val="none"/>
        </w:rPr>
      </w:pPr>
    </w:p>
    <w:p>
      <w:pPr>
        <w:kinsoku/>
        <w:wordWrap/>
        <w:overflowPunct/>
        <w:topLinePunct w:val="0"/>
        <w:autoSpaceDE w:val="0"/>
        <w:autoSpaceDN w:val="0"/>
        <w:bidi w:val="0"/>
        <w:spacing w:line="288" w:lineRule="auto"/>
        <w:jc w:val="center"/>
        <w:textAlignment w:val="auto"/>
        <w:rPr>
          <w:rFonts w:hint="eastAsia" w:ascii="宋体" w:hAnsi="宋体" w:eastAsia="宋体" w:cs="宋体"/>
          <w:b/>
          <w:color w:val="auto"/>
          <w:spacing w:val="6"/>
          <w:sz w:val="21"/>
          <w:szCs w:val="21"/>
          <w:highlight w:val="none"/>
        </w:rPr>
      </w:pPr>
    </w:p>
    <w:p>
      <w:pPr>
        <w:kinsoku/>
        <w:wordWrap/>
        <w:overflowPunct/>
        <w:topLinePunct w:val="0"/>
        <w:autoSpaceDE w:val="0"/>
        <w:autoSpaceDN w:val="0"/>
        <w:bidi w:val="0"/>
        <w:spacing w:line="288" w:lineRule="auto"/>
        <w:jc w:val="center"/>
        <w:textAlignment w:val="auto"/>
        <w:rPr>
          <w:rFonts w:hint="eastAsia" w:ascii="宋体" w:hAnsi="宋体" w:eastAsia="宋体" w:cs="宋体"/>
          <w:b/>
          <w:color w:val="auto"/>
          <w:spacing w:val="6"/>
          <w:sz w:val="21"/>
          <w:szCs w:val="21"/>
          <w:highlight w:val="none"/>
        </w:rPr>
      </w:pPr>
    </w:p>
    <w:p>
      <w:pPr>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br w:type="page"/>
      </w:r>
    </w:p>
    <w:p>
      <w:pPr>
        <w:kinsoku/>
        <w:wordWrap/>
        <w:overflowPunct/>
        <w:topLinePunct w:val="0"/>
        <w:autoSpaceDE w:val="0"/>
        <w:autoSpaceDN w:val="0"/>
        <w:bidi w:val="0"/>
        <w:spacing w:line="288"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color w:val="auto"/>
          <w:spacing w:val="6"/>
          <w:sz w:val="21"/>
          <w:szCs w:val="21"/>
          <w:highlight w:val="none"/>
        </w:rPr>
        <w:t>附件5：</w:t>
      </w:r>
      <w:r>
        <w:rPr>
          <w:rFonts w:hint="eastAsia" w:ascii="宋体" w:hAnsi="宋体" w:eastAsia="宋体" w:cs="宋体"/>
          <w:b/>
          <w:color w:val="auto"/>
          <w:sz w:val="21"/>
          <w:szCs w:val="21"/>
          <w:highlight w:val="none"/>
        </w:rPr>
        <w:t>中小企业声明函</w:t>
      </w:r>
    </w:p>
    <w:p>
      <w:pPr>
        <w:kinsoku/>
        <w:wordWrap/>
        <w:overflowPunct/>
        <w:topLinePunct w:val="0"/>
        <w:bidi w:val="0"/>
        <w:spacing w:line="288" w:lineRule="auto"/>
        <w:jc w:val="center"/>
        <w:textAlignment w:val="auto"/>
        <w:rPr>
          <w:rFonts w:hint="eastAsia" w:ascii="宋体" w:hAnsi="宋体" w:eastAsia="宋体" w:cs="宋体"/>
          <w:color w:val="auto"/>
          <w:sz w:val="21"/>
          <w:szCs w:val="21"/>
          <w:highlight w:val="none"/>
          <w:u w:val="single"/>
        </w:rPr>
      </w:pPr>
    </w:p>
    <w:p>
      <w:pPr>
        <w:kinsoku/>
        <w:wordWrap/>
        <w:overflowPunct/>
        <w:topLinePunct w:val="0"/>
        <w:bidi w:val="0"/>
        <w:spacing w:line="288"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中小企业声明函（服务）</w:t>
      </w:r>
    </w:p>
    <w:p>
      <w:pPr>
        <w:kinsoku/>
        <w:wordWrap/>
        <w:overflowPunct/>
        <w:topLinePunct w:val="0"/>
        <w:bidi w:val="0"/>
        <w:spacing w:line="288" w:lineRule="auto"/>
        <w:textAlignment w:val="auto"/>
        <w:rPr>
          <w:rFonts w:hint="eastAsia" w:ascii="宋体" w:hAnsi="宋体" w:eastAsia="宋体" w:cs="宋体"/>
          <w:color w:val="auto"/>
          <w:sz w:val="21"/>
          <w:szCs w:val="21"/>
          <w:highlight w:val="none"/>
        </w:rPr>
      </w:pPr>
    </w:p>
    <w:p>
      <w:pPr>
        <w:kinsoku/>
        <w:wordWrap/>
        <w:overflowPunct/>
        <w:topLinePunct w:val="0"/>
        <w:bidi w:val="0"/>
        <w:spacing w:line="288" w:lineRule="auto"/>
        <w:ind w:firstLine="315" w:firstLineChars="15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本公司（联合体）郑重声明，根据《政府采购促进中小企业发展管理办法》（财库﹝2020﹞46 号）的规定，本公司（联合体）参加</w:t>
      </w:r>
      <w:r>
        <w:rPr>
          <w:rFonts w:hint="eastAsia" w:ascii="宋体" w:hAnsi="宋体" w:cs="宋体"/>
          <w:color w:val="auto"/>
          <w:sz w:val="21"/>
          <w:szCs w:val="21"/>
          <w:highlight w:val="none"/>
          <w:lang w:val="en-US" w:eastAsia="zh-CN"/>
        </w:rPr>
        <w:t>杭州市钱塘区人民政府办公室</w:t>
      </w:r>
      <w:r>
        <w:rPr>
          <w:rFonts w:hint="eastAsia" w:ascii="宋体" w:hAnsi="宋体" w:eastAsia="宋体" w:cs="宋体"/>
          <w:color w:val="auto"/>
          <w:sz w:val="21"/>
          <w:szCs w:val="21"/>
          <w:highlight w:val="none"/>
        </w:rPr>
        <w:t>的</w:t>
      </w:r>
      <w:r>
        <w:rPr>
          <w:rFonts w:hint="eastAsia" w:ascii="宋体" w:hAnsi="宋体" w:cs="宋体"/>
          <w:color w:val="auto"/>
          <w:sz w:val="21"/>
          <w:szCs w:val="21"/>
          <w:highlight w:val="none"/>
          <w:lang w:eastAsia="zh-CN"/>
        </w:rPr>
        <w:t>行政服务中心（江东）污水抽取</w:t>
      </w:r>
      <w:r>
        <w:rPr>
          <w:rFonts w:hint="eastAsia" w:ascii="宋体" w:hAnsi="宋体" w:eastAsia="宋体" w:cs="宋体"/>
          <w:color w:val="auto"/>
          <w:sz w:val="21"/>
          <w:szCs w:val="21"/>
          <w:highlight w:val="none"/>
        </w:rPr>
        <w:t>采购活动，服务全部由符合政策要求的中小企业承接。相关企业（含联合体中的中小企业、签订分包意向协议的中小企业）的具体情况如下：</w:t>
      </w:r>
    </w:p>
    <w:p>
      <w:pPr>
        <w:kinsoku/>
        <w:wordWrap/>
        <w:overflowPunct/>
        <w:topLinePunct w:val="0"/>
        <w:bidi w:val="0"/>
        <w:spacing w:line="288" w:lineRule="auto"/>
        <w:ind w:firstLine="420" w:firstLineChars="20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 xml:space="preserve">1. </w:t>
      </w:r>
      <w:r>
        <w:rPr>
          <w:rFonts w:hint="eastAsia" w:ascii="宋体" w:hAnsi="宋体" w:eastAsia="宋体" w:cs="宋体"/>
          <w:color w:val="auto"/>
          <w:sz w:val="21"/>
          <w:szCs w:val="21"/>
          <w:highlight w:val="none"/>
          <w:u w:val="single"/>
        </w:rPr>
        <w:t>行政服务中心（江东）污水抽取</w:t>
      </w:r>
      <w:r>
        <w:rPr>
          <w:rFonts w:hint="eastAsia" w:ascii="宋体" w:hAnsi="宋体" w:eastAsia="宋体" w:cs="宋体"/>
          <w:color w:val="auto"/>
          <w:sz w:val="21"/>
          <w:szCs w:val="21"/>
          <w:highlight w:val="none"/>
        </w:rPr>
        <w:t>，属于</w:t>
      </w:r>
      <w:r>
        <w:rPr>
          <w:rFonts w:hint="eastAsia" w:ascii="宋体" w:hAnsi="宋体" w:cs="宋体"/>
          <w:color w:val="auto"/>
          <w:sz w:val="21"/>
          <w:szCs w:val="21"/>
          <w:highlight w:val="none"/>
          <w:u w:val="single"/>
          <w:lang w:val="en-US" w:eastAsia="zh-CN"/>
        </w:rPr>
        <w:t>物业管理行业</w:t>
      </w:r>
      <w:r>
        <w:rPr>
          <w:rFonts w:hint="eastAsia" w:ascii="宋体" w:hAnsi="宋体" w:eastAsia="宋体" w:cs="宋体"/>
          <w:color w:val="auto"/>
          <w:sz w:val="21"/>
          <w:szCs w:val="21"/>
          <w:highlight w:val="none"/>
        </w:rPr>
        <w:t xml:space="preserve"> ；承接企业为 </w:t>
      </w:r>
      <w:r>
        <w:rPr>
          <w:rFonts w:hint="eastAsia" w:ascii="宋体" w:hAnsi="宋体" w:eastAsia="宋体" w:cs="宋体"/>
          <w:color w:val="auto"/>
          <w:sz w:val="21"/>
          <w:szCs w:val="21"/>
          <w:highlight w:val="none"/>
          <w:u w:val="single"/>
        </w:rPr>
        <w:t>（企业名称）</w:t>
      </w:r>
      <w:r>
        <w:rPr>
          <w:rFonts w:hint="eastAsia" w:ascii="宋体" w:hAnsi="宋体" w:eastAsia="宋体" w:cs="宋体"/>
          <w:color w:val="auto"/>
          <w:sz w:val="21"/>
          <w:szCs w:val="21"/>
          <w:highlight w:val="none"/>
        </w:rPr>
        <w:t xml:space="preserve"> ，从业人员</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万元属于</w:t>
      </w:r>
      <w:r>
        <w:rPr>
          <w:rFonts w:hint="eastAsia" w:ascii="宋体" w:hAnsi="宋体" w:eastAsia="宋体" w:cs="宋体"/>
          <w:color w:val="auto"/>
          <w:sz w:val="21"/>
          <w:szCs w:val="21"/>
          <w:highlight w:val="none"/>
          <w:u w:val="single"/>
        </w:rPr>
        <w:t xml:space="preserve"> （中型企业、小型企业、微型企业）</w:t>
      </w:r>
      <w:r>
        <w:rPr>
          <w:rFonts w:hint="eastAsia" w:ascii="宋体" w:hAnsi="宋体" w:cs="宋体"/>
          <w:color w:val="auto"/>
          <w:sz w:val="21"/>
          <w:szCs w:val="21"/>
          <w:highlight w:val="none"/>
          <w:u w:val="single"/>
          <w:lang w:eastAsia="zh-CN"/>
        </w:rPr>
        <w:t>。</w:t>
      </w:r>
    </w:p>
    <w:p>
      <w:pPr>
        <w:kinsoku/>
        <w:wordWrap/>
        <w:overflowPunct/>
        <w:topLinePunct w:val="0"/>
        <w:bidi w:val="0"/>
        <w:spacing w:line="288"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以上企业，不属于大企业的分支机构，不存在控股股东为大企业的情形，也不存在与大企业的负责人为同一人的情形。</w:t>
      </w:r>
    </w:p>
    <w:p>
      <w:pPr>
        <w:kinsoku/>
        <w:wordWrap/>
        <w:overflowPunct/>
        <w:topLinePunct w:val="0"/>
        <w:bidi w:val="0"/>
        <w:spacing w:line="288"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本企业对上述声明内容的真实性负责。如有虚假，将依法承担相应责任。</w:t>
      </w:r>
    </w:p>
    <w:p>
      <w:pPr>
        <w:kinsoku/>
        <w:wordWrap/>
        <w:overflowPunct/>
        <w:topLinePunct w:val="0"/>
        <w:bidi w:val="0"/>
        <w:spacing w:line="288" w:lineRule="auto"/>
        <w:ind w:right="1760"/>
        <w:jc w:val="both"/>
        <w:textAlignment w:val="auto"/>
        <w:rPr>
          <w:rFonts w:hint="eastAsia" w:ascii="宋体" w:hAnsi="宋体" w:eastAsia="宋体" w:cs="宋体"/>
          <w:color w:val="auto"/>
          <w:sz w:val="21"/>
          <w:szCs w:val="21"/>
          <w:highlight w:val="none"/>
        </w:rPr>
      </w:pPr>
    </w:p>
    <w:p>
      <w:pPr>
        <w:kinsoku/>
        <w:wordWrap/>
        <w:overflowPunct/>
        <w:topLinePunct w:val="0"/>
        <w:bidi w:val="0"/>
        <w:spacing w:line="288" w:lineRule="auto"/>
        <w:ind w:right="176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投标人名称（电子签名）：</w:t>
      </w:r>
    </w:p>
    <w:p>
      <w:pPr>
        <w:kinsoku/>
        <w:wordWrap/>
        <w:overflowPunct/>
        <w:topLinePunct w:val="0"/>
        <w:bidi w:val="0"/>
        <w:spacing w:line="288" w:lineRule="auto"/>
        <w:ind w:right="112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 期：</w:t>
      </w:r>
    </w:p>
    <w:p>
      <w:pPr>
        <w:kinsoku/>
        <w:wordWrap/>
        <w:overflowPunct/>
        <w:topLinePunct w:val="0"/>
        <w:bidi w:val="0"/>
        <w:spacing w:line="288"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b w:val="0"/>
          <w:bCs/>
          <w:color w:val="auto"/>
          <w:sz w:val="21"/>
          <w:szCs w:val="21"/>
          <w:highlight w:val="none"/>
        </w:rPr>
        <w:t>从业人员、营业收入、资产总额填报上一年度数据，无上一年度数据的新成立企业可不填报。</w:t>
      </w:r>
    </w:p>
    <w:p>
      <w:pPr>
        <w:kinsoku/>
        <w:wordWrap/>
        <w:overflowPunct/>
        <w:topLinePunct w:val="0"/>
        <w:bidi w:val="0"/>
        <w:spacing w:line="288" w:lineRule="auto"/>
        <w:ind w:right="420" w:firstLine="420" w:firstLineChars="200"/>
        <w:textAlignment w:val="auto"/>
        <w:rPr>
          <w:rFonts w:hint="eastAsia" w:ascii="宋体" w:hAnsi="宋体" w:eastAsia="宋体" w:cs="宋体"/>
          <w:color w:val="auto"/>
          <w:sz w:val="21"/>
          <w:szCs w:val="21"/>
          <w:highlight w:val="none"/>
        </w:rPr>
      </w:pPr>
    </w:p>
    <w:p>
      <w:pPr>
        <w:kinsoku/>
        <w:wordWrap/>
        <w:overflowPunct/>
        <w:topLinePunct w:val="0"/>
        <w:bidi w:val="0"/>
        <w:spacing w:line="288" w:lineRule="auto"/>
        <w:ind w:right="420" w:firstLine="420" w:firstLineChars="200"/>
        <w:textAlignment w:val="auto"/>
        <w:rPr>
          <w:rFonts w:hint="eastAsia" w:ascii="宋体" w:hAnsi="宋体" w:eastAsia="宋体" w:cs="宋体"/>
          <w:color w:val="auto"/>
          <w:sz w:val="21"/>
          <w:szCs w:val="21"/>
          <w:highlight w:val="none"/>
        </w:rPr>
      </w:pPr>
      <w:bookmarkStart w:id="405" w:name="_GoBack"/>
      <w:bookmarkEnd w:id="405"/>
      <w:r>
        <w:rPr>
          <w:rFonts w:hint="eastAsia" w:ascii="宋体" w:hAnsi="宋体" w:eastAsia="宋体" w:cs="宋体"/>
          <w:color w:val="auto"/>
          <w:sz w:val="21"/>
          <w:szCs w:val="21"/>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autoSpaceDE w:val="0"/>
        <w:autoSpaceDN w:val="0"/>
        <w:snapToGrid w:val="0"/>
        <w:spacing w:line="288" w:lineRule="auto"/>
        <w:outlineLvl w:val="1"/>
        <w:rPr>
          <w:rFonts w:ascii="宋体" w:hAnsi="宋体" w:eastAsia="宋体" w:cs="宋体"/>
          <w:b/>
          <w:color w:val="auto"/>
          <w:kern w:val="0"/>
          <w:szCs w:val="21"/>
          <w:highlight w:val="none"/>
          <w:lang w:val="zh-CN"/>
        </w:rPr>
      </w:pPr>
      <w:r>
        <w:rPr>
          <w:rFonts w:hint="eastAsia" w:ascii="宋体" w:hAnsi="宋体" w:eastAsia="宋体" w:cs="宋体"/>
          <w:color w:val="auto"/>
          <w:sz w:val="21"/>
          <w:szCs w:val="21"/>
          <w:highlight w:val="none"/>
        </w:rPr>
        <w:br w:type="page"/>
      </w:r>
      <w:r>
        <w:rPr>
          <w:rFonts w:hint="eastAsia" w:ascii="宋体" w:hAnsi="宋体" w:eastAsia="宋体" w:cs="宋体"/>
          <w:b/>
          <w:color w:val="auto"/>
          <w:spacing w:val="6"/>
          <w:szCs w:val="21"/>
          <w:highlight w:val="none"/>
        </w:rPr>
        <w:t>附件</w:t>
      </w:r>
      <w:r>
        <w:rPr>
          <w:rFonts w:hint="eastAsia" w:ascii="宋体" w:hAnsi="宋体" w:eastAsia="宋体" w:cs="宋体"/>
          <w:b/>
          <w:color w:val="auto"/>
          <w:spacing w:val="6"/>
          <w:szCs w:val="21"/>
          <w:highlight w:val="none"/>
          <w:lang w:val="en-US" w:eastAsia="zh-CN"/>
        </w:rPr>
        <w:t>6</w:t>
      </w:r>
      <w:r>
        <w:rPr>
          <w:rFonts w:hint="eastAsia" w:ascii="宋体" w:hAnsi="宋体" w:eastAsia="宋体" w:cs="宋体"/>
          <w:b/>
          <w:color w:val="auto"/>
          <w:spacing w:val="6"/>
          <w:szCs w:val="21"/>
          <w:highlight w:val="none"/>
        </w:rPr>
        <w:t>：</w:t>
      </w:r>
      <w:r>
        <w:rPr>
          <w:rFonts w:hint="eastAsia" w:ascii="宋体" w:hAnsi="宋体" w:eastAsia="宋体" w:cs="宋体"/>
          <w:b/>
          <w:color w:val="auto"/>
          <w:kern w:val="0"/>
          <w:szCs w:val="21"/>
          <w:highlight w:val="none"/>
          <w:lang w:val="zh-CN"/>
        </w:rPr>
        <w:t>联合协议</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u w:val="single"/>
        </w:rPr>
        <w:t>（联合体所有成员名称）</w:t>
      </w:r>
      <w:r>
        <w:rPr>
          <w:rFonts w:hint="eastAsia" w:ascii="宋体" w:hAnsi="宋体" w:eastAsia="宋体" w:cs="宋体"/>
          <w:color w:val="auto"/>
          <w:kern w:val="0"/>
          <w:szCs w:val="21"/>
          <w:highlight w:val="none"/>
        </w:rPr>
        <w:t>自愿</w:t>
      </w:r>
      <w:r>
        <w:rPr>
          <w:rFonts w:hint="eastAsia" w:ascii="宋体" w:hAnsi="宋体" w:eastAsia="宋体" w:cs="宋体"/>
          <w:color w:val="auto"/>
          <w:kern w:val="0"/>
          <w:szCs w:val="21"/>
          <w:highlight w:val="none"/>
          <w:lang w:val="zh-CN"/>
        </w:rPr>
        <w:t>组成一个联合体，以一个投标人的身份</w:t>
      </w:r>
      <w:r>
        <w:rPr>
          <w:rFonts w:hint="eastAsia" w:ascii="宋体" w:hAnsi="宋体" w:eastAsia="宋体" w:cs="宋体"/>
          <w:color w:val="auto"/>
          <w:kern w:val="0"/>
          <w:szCs w:val="21"/>
          <w:highlight w:val="none"/>
        </w:rPr>
        <w:t>参加</w:t>
      </w:r>
      <w:r>
        <w:rPr>
          <w:rFonts w:hint="eastAsia" w:ascii="宋体" w:hAnsi="宋体" w:cs="宋体"/>
          <w:color w:val="auto"/>
          <w:szCs w:val="21"/>
          <w:highlight w:val="none"/>
          <w:lang w:eastAsia="zh-CN"/>
        </w:rPr>
        <w:t>行政服务中心（江东）污水抽取</w:t>
      </w:r>
      <w:r>
        <w:rPr>
          <w:rFonts w:hint="eastAsia" w:ascii="宋体" w:hAnsi="宋体" w:eastAsia="宋体" w:cs="宋体"/>
          <w:color w:val="auto"/>
          <w:szCs w:val="21"/>
          <w:highlight w:val="none"/>
        </w:rPr>
        <w:t>【招标编号：</w:t>
      </w:r>
      <w:r>
        <w:rPr>
          <w:rFonts w:hint="eastAsia" w:ascii="宋体" w:hAnsi="宋体" w:cs="宋体"/>
          <w:color w:val="auto"/>
          <w:szCs w:val="21"/>
          <w:highlight w:val="none"/>
          <w:lang w:eastAsia="zh-CN"/>
        </w:rPr>
        <w:t>QTCG-GK-2024-003(2)</w:t>
      </w:r>
      <w:r>
        <w:rPr>
          <w:rFonts w:hint="eastAsia" w:ascii="宋体" w:hAnsi="宋体" w:eastAsia="宋体" w:cs="宋体"/>
          <w:color w:val="auto"/>
          <w:szCs w:val="21"/>
          <w:highlight w:val="none"/>
        </w:rPr>
        <w:t>】</w:t>
      </w:r>
      <w:r>
        <w:rPr>
          <w:rFonts w:hint="eastAsia" w:ascii="宋体" w:hAnsi="宋体" w:eastAsia="宋体" w:cs="宋体"/>
          <w:color w:val="auto"/>
          <w:kern w:val="0"/>
          <w:szCs w:val="21"/>
          <w:highlight w:val="none"/>
          <w:lang w:val="zh-CN"/>
        </w:rPr>
        <w:t>投标。</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一、各方一致决定，</w:t>
      </w:r>
      <w:r>
        <w:rPr>
          <w:rFonts w:hint="eastAsia" w:ascii="宋体" w:hAnsi="宋体" w:eastAsia="宋体" w:cs="宋体"/>
          <w:color w:val="auto"/>
          <w:kern w:val="0"/>
          <w:szCs w:val="21"/>
          <w:highlight w:val="none"/>
          <w:u w:val="single"/>
        </w:rPr>
        <w:t>（某联合体成员名称）</w:t>
      </w:r>
      <w:r>
        <w:rPr>
          <w:rFonts w:hint="eastAsia" w:ascii="宋体" w:hAnsi="宋体" w:eastAsia="宋体" w:cs="宋体"/>
          <w:color w:val="auto"/>
          <w:kern w:val="0"/>
          <w:szCs w:val="21"/>
          <w:highlight w:val="none"/>
        </w:rPr>
        <w:t>为联合体</w:t>
      </w:r>
      <w:r>
        <w:rPr>
          <w:rFonts w:hint="eastAsia" w:ascii="宋体" w:hAnsi="宋体" w:eastAsia="宋体" w:cs="宋体"/>
          <w:color w:val="auto"/>
          <w:kern w:val="0"/>
          <w:szCs w:val="21"/>
          <w:highlight w:val="none"/>
          <w:lang w:val="zh-CN"/>
        </w:rPr>
        <w:t>牵头人</w:t>
      </w:r>
      <w:r>
        <w:rPr>
          <w:rFonts w:hint="eastAsia" w:ascii="宋体" w:hAnsi="宋体" w:eastAsia="宋体" w:cs="宋体"/>
          <w:color w:val="auto"/>
          <w:szCs w:val="21"/>
          <w:highlight w:val="none"/>
        </w:rPr>
        <w:t>，代表所有联合体成员负责投标和合同实施阶段的主办、协调工作</w:t>
      </w:r>
      <w:r>
        <w:rPr>
          <w:rFonts w:hint="eastAsia" w:ascii="宋体" w:hAnsi="宋体" w:eastAsia="宋体" w:cs="宋体"/>
          <w:color w:val="auto"/>
          <w:kern w:val="0"/>
          <w:szCs w:val="21"/>
          <w:highlight w:val="none"/>
          <w:lang w:val="zh-CN"/>
        </w:rPr>
        <w:t>。</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二、</w:t>
      </w:r>
      <w:r>
        <w:rPr>
          <w:rFonts w:hint="eastAsia" w:ascii="宋体" w:hAnsi="宋体" w:eastAsia="宋体" w:cs="宋体"/>
          <w:color w:val="auto"/>
          <w:szCs w:val="21"/>
          <w:highlight w:val="none"/>
        </w:rPr>
        <w:t>所有联合体成员各方签署授权书，授权书载明的</w:t>
      </w:r>
      <w:r>
        <w:rPr>
          <w:rFonts w:hint="eastAsia" w:ascii="宋体" w:hAnsi="宋体" w:eastAsia="宋体" w:cs="宋体"/>
          <w:color w:val="auto"/>
          <w:kern w:val="0"/>
          <w:szCs w:val="21"/>
          <w:highlight w:val="none"/>
          <w:lang w:val="zh-CN"/>
        </w:rPr>
        <w:t>授权代表根据招标文件规定及投标内容而对采购人、采购代理机构所作的任何合法承诺，包括书面澄清及相应等均对联合投标各方产生约束力。</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三、本次联合投标中，分工如下：</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u w:val="single"/>
        </w:rPr>
        <w:t>（联合体成员1）</w:t>
      </w:r>
      <w:r>
        <w:rPr>
          <w:rFonts w:hint="eastAsia" w:ascii="宋体" w:hAnsi="宋体" w:eastAsia="宋体" w:cs="宋体"/>
          <w:color w:val="auto"/>
          <w:kern w:val="0"/>
          <w:szCs w:val="21"/>
          <w:highlight w:val="none"/>
          <w:lang w:val="zh-CN"/>
        </w:rPr>
        <w:t>承担的工作和义务为：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kern w:val="0"/>
          <w:szCs w:val="21"/>
          <w:highlight w:val="none"/>
          <w:lang w:val="zh-CN"/>
        </w:rPr>
        <w:t>；</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u w:val="single"/>
        </w:rPr>
        <w:t>（联合体成员</w:t>
      </w:r>
      <w:r>
        <w:rPr>
          <w:rFonts w:ascii="宋体" w:hAnsi="宋体" w:eastAsia="宋体" w:cs="宋体"/>
          <w:color w:val="auto"/>
          <w:kern w:val="0"/>
          <w:szCs w:val="21"/>
          <w:highlight w:val="none"/>
          <w:u w:val="single"/>
        </w:rPr>
        <w:t>2</w:t>
      </w:r>
      <w:r>
        <w:rPr>
          <w:rFonts w:hint="eastAsia" w:ascii="宋体" w:hAnsi="宋体" w:eastAsia="宋体" w:cs="宋体"/>
          <w:color w:val="auto"/>
          <w:kern w:val="0"/>
          <w:szCs w:val="21"/>
          <w:highlight w:val="none"/>
          <w:u w:val="single"/>
        </w:rPr>
        <w:t>）</w:t>
      </w:r>
      <w:r>
        <w:rPr>
          <w:rFonts w:hint="eastAsia" w:ascii="宋体" w:hAnsi="宋体" w:eastAsia="宋体" w:cs="宋体"/>
          <w:color w:val="auto"/>
          <w:kern w:val="0"/>
          <w:szCs w:val="21"/>
          <w:highlight w:val="none"/>
          <w:lang w:val="zh-CN"/>
        </w:rPr>
        <w:t>承担的工作和义务为：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kern w:val="0"/>
          <w:szCs w:val="21"/>
          <w:highlight w:val="none"/>
          <w:lang w:val="zh-CN"/>
        </w:rPr>
        <w:t>；</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四、联合体成员中小企业合同份额。</w:t>
      </w:r>
    </w:p>
    <w:p>
      <w:pPr>
        <w:snapToGrid w:val="0"/>
        <w:spacing w:line="288" w:lineRule="auto"/>
        <w:ind w:firstLine="424" w:firstLineChars="202"/>
        <w:rPr>
          <w:rFonts w:ascii="宋体" w:hAnsi="宋体" w:eastAsia="宋体" w:cs="宋体"/>
          <w:b/>
          <w:color w:val="auto"/>
          <w:kern w:val="0"/>
          <w:szCs w:val="21"/>
          <w:highlight w:val="none"/>
          <w:lang w:val="zh-CN"/>
        </w:rPr>
      </w:pPr>
      <w:r>
        <w:rPr>
          <w:rFonts w:hint="eastAsia" w:ascii="宋体" w:hAnsi="宋体" w:eastAsia="宋体" w:cs="宋体"/>
          <w:color w:val="auto"/>
          <w:kern w:val="0"/>
          <w:szCs w:val="21"/>
          <w:highlight w:val="none"/>
          <w:lang w:val="zh-CN"/>
        </w:rPr>
        <w:t>1、</w:t>
      </w:r>
      <w:r>
        <w:rPr>
          <w:rFonts w:hint="eastAsia" w:ascii="宋体" w:hAnsi="宋体" w:eastAsia="宋体" w:cs="宋体"/>
          <w:color w:val="auto"/>
          <w:kern w:val="0"/>
          <w:szCs w:val="21"/>
          <w:highlight w:val="none"/>
          <w:u w:val="single"/>
        </w:rPr>
        <w:t>（</w:t>
      </w:r>
      <w:bookmarkStart w:id="398" w:name="_Hlk101131882"/>
      <w:r>
        <w:rPr>
          <w:rFonts w:hint="eastAsia" w:ascii="宋体" w:hAnsi="宋体" w:eastAsia="宋体" w:cs="宋体"/>
          <w:color w:val="auto"/>
          <w:kern w:val="0"/>
          <w:szCs w:val="21"/>
          <w:highlight w:val="none"/>
          <w:u w:val="single"/>
        </w:rPr>
        <w:t>联合体成员X</w:t>
      </w:r>
      <w:r>
        <w:rPr>
          <w:rFonts w:ascii="宋体" w:hAnsi="宋体" w:eastAsia="宋体" w:cs="宋体"/>
          <w:color w:val="auto"/>
          <w:kern w:val="0"/>
          <w:szCs w:val="21"/>
          <w:highlight w:val="none"/>
          <w:u w:val="single"/>
        </w:rPr>
        <w:t>,</w:t>
      </w:r>
      <w:r>
        <w:rPr>
          <w:rFonts w:hint="eastAsia" w:ascii="宋体" w:hAnsi="宋体" w:eastAsia="宋体" w:cs="宋体"/>
          <w:color w:val="auto"/>
          <w:kern w:val="0"/>
          <w:szCs w:val="21"/>
          <w:highlight w:val="none"/>
          <w:u w:val="single"/>
        </w:rPr>
        <w:t>……</w:t>
      </w:r>
      <w:bookmarkEnd w:id="398"/>
      <w:r>
        <w:rPr>
          <w:rFonts w:hint="eastAsia" w:ascii="宋体" w:hAnsi="宋体" w:eastAsia="宋体" w:cs="宋体"/>
          <w:color w:val="auto"/>
          <w:kern w:val="0"/>
          <w:szCs w:val="21"/>
          <w:highlight w:val="none"/>
          <w:u w:val="single"/>
        </w:rPr>
        <w:t>）</w:t>
      </w:r>
      <w:r>
        <w:rPr>
          <w:rFonts w:hint="eastAsia" w:ascii="宋体" w:hAnsi="宋体" w:eastAsia="宋体" w:cs="宋体"/>
          <w:color w:val="auto"/>
          <w:kern w:val="0"/>
          <w:szCs w:val="21"/>
          <w:highlight w:val="none"/>
        </w:rPr>
        <w:t>提供的服务由小微企业承接，其合同份额占到合同总金额</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%以上</w:t>
      </w:r>
      <w:r>
        <w:rPr>
          <w:rFonts w:hint="eastAsia" w:ascii="宋体" w:hAnsi="宋体" w:eastAsia="宋体" w:cs="宋体"/>
          <w:color w:val="auto"/>
          <w:kern w:val="0"/>
          <w:szCs w:val="21"/>
          <w:highlight w:val="none"/>
          <w:lang w:val="zh-CN"/>
        </w:rPr>
        <w:t>。</w:t>
      </w:r>
      <w:r>
        <w:rPr>
          <w:rFonts w:hint="eastAsia" w:ascii="宋体" w:hAnsi="宋体" w:eastAsia="宋体" w:cs="宋体"/>
          <w:b/>
          <w:color w:val="auto"/>
          <w:kern w:val="0"/>
          <w:szCs w:val="21"/>
          <w:highlight w:val="none"/>
          <w:lang w:val="zh-CN"/>
        </w:rPr>
        <w:t>（</w:t>
      </w:r>
      <w:bookmarkStart w:id="399" w:name="_Hlk101133598"/>
      <w:r>
        <w:rPr>
          <w:rFonts w:hint="eastAsia" w:ascii="宋体" w:hAnsi="宋体" w:eastAsia="宋体" w:cs="宋体"/>
          <w:b/>
          <w:color w:val="auto"/>
          <w:kern w:val="0"/>
          <w:szCs w:val="21"/>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color w:val="auto"/>
          <w:szCs w:val="21"/>
          <w:highlight w:val="none"/>
        </w:rPr>
        <w:t>拟享受以上价格扣除政策的，填写有关内容。</w:t>
      </w:r>
      <w:bookmarkEnd w:id="399"/>
      <w:r>
        <w:rPr>
          <w:rFonts w:hint="eastAsia" w:ascii="宋体" w:hAnsi="宋体" w:eastAsia="宋体" w:cs="宋体"/>
          <w:b/>
          <w:color w:val="auto"/>
          <w:kern w:val="0"/>
          <w:szCs w:val="21"/>
          <w:highlight w:val="none"/>
          <w:lang w:val="zh-CN"/>
        </w:rPr>
        <w:t>）</w:t>
      </w:r>
    </w:p>
    <w:p>
      <w:pPr>
        <w:snapToGrid w:val="0"/>
        <w:spacing w:line="288" w:lineRule="auto"/>
        <w:ind w:firstLine="424" w:firstLineChars="202"/>
        <w:rPr>
          <w:rFonts w:ascii="宋体" w:hAnsi="宋体" w:eastAsia="宋体" w:cs="宋体"/>
          <w:b/>
          <w:bCs/>
          <w:color w:val="auto"/>
          <w:kern w:val="0"/>
          <w:szCs w:val="21"/>
          <w:highlight w:val="none"/>
          <w:lang w:val="zh-CN"/>
        </w:rPr>
      </w:pPr>
      <w:r>
        <w:rPr>
          <w:rFonts w:hint="eastAsia" w:ascii="宋体" w:hAnsi="宋体" w:eastAsia="宋体" w:cs="宋体"/>
          <w:color w:val="auto"/>
          <w:szCs w:val="21"/>
          <w:highlight w:val="none"/>
        </w:rPr>
        <w:t>2、</w:t>
      </w:r>
      <w:bookmarkStart w:id="400" w:name="_Hlk101133173"/>
      <w:r>
        <w:rPr>
          <w:rFonts w:hint="eastAsia" w:ascii="宋体" w:hAnsi="宋体" w:eastAsia="宋体" w:cs="宋体"/>
          <w:color w:val="auto"/>
          <w:szCs w:val="21"/>
          <w:highlight w:val="none"/>
        </w:rPr>
        <w:t>中小企业合同金额达到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%，小微企业合同金额达到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r>
        <w:rPr>
          <w:rFonts w:hint="eastAsia" w:ascii="宋体" w:hAnsi="宋体" w:eastAsia="宋体" w:cs="宋体"/>
          <w:color w:val="auto"/>
          <w:kern w:val="0"/>
          <w:szCs w:val="21"/>
          <w:highlight w:val="none"/>
          <w:lang w:val="zh-CN"/>
        </w:rPr>
        <w:t>。</w:t>
      </w:r>
      <w:r>
        <w:rPr>
          <w:rFonts w:hint="eastAsia" w:ascii="宋体" w:hAnsi="宋体" w:eastAsia="宋体" w:cs="宋体"/>
          <w:b/>
          <w:bCs/>
          <w:color w:val="auto"/>
          <w:kern w:val="0"/>
          <w:szCs w:val="21"/>
          <w:highlight w:val="none"/>
          <w:lang w:val="zh-CN"/>
        </w:rPr>
        <w:t>（</w:t>
      </w:r>
      <w:r>
        <w:rPr>
          <w:rFonts w:hint="eastAsia" w:ascii="宋体" w:hAnsi="宋体" w:eastAsia="宋体" w:cs="宋体"/>
          <w:b/>
          <w:bCs/>
          <w:color w:val="auto"/>
          <w:szCs w:val="21"/>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color w:val="auto"/>
          <w:kern w:val="0"/>
          <w:szCs w:val="21"/>
          <w:highlight w:val="none"/>
          <w:lang w:val="zh-CN"/>
        </w:rPr>
        <w:t>）</w:t>
      </w:r>
      <w:bookmarkEnd w:id="400"/>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五、如果中标，</w:t>
      </w:r>
      <w:r>
        <w:rPr>
          <w:rFonts w:hint="eastAsia" w:ascii="宋体" w:hAnsi="宋体" w:eastAsia="宋体" w:cs="宋体"/>
          <w:color w:val="auto"/>
          <w:szCs w:val="21"/>
          <w:highlight w:val="none"/>
        </w:rPr>
        <w:t>联合体各成员方共同与采购人签订合同，并就采购合同约定的事项对采购人承担连带责任。</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六、有关本次联合投标的其他事宜：</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1、联合体各方不再单独参加或者与其他供应商另外组成联合体参加同一合同项下的政府采购活动。</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2、联合体中有同类资质的各方按照联合体分工承担相同工作的，按照资质等级较低的供应商确定资质等级。</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3、本协议提交采购人、采购代理机构后，联合体各方不得以任何形式对上述内容进行修改或撤销。</w:t>
      </w:r>
    </w:p>
    <w:p>
      <w:pPr>
        <w:snapToGrid w:val="0"/>
        <w:spacing w:line="288" w:lineRule="auto"/>
        <w:ind w:firstLine="424" w:firstLineChars="202"/>
        <w:rPr>
          <w:rFonts w:ascii="宋体" w:hAnsi="宋体" w:eastAsia="宋体" w:cs="宋体"/>
          <w:color w:val="auto"/>
          <w:kern w:val="0"/>
          <w:szCs w:val="21"/>
          <w:highlight w:val="none"/>
          <w:lang w:val="zh-CN"/>
        </w:rPr>
      </w:pP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联合体成员名称(电子签名/公章)：</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联合体成员名称(电子签名/公章)：</w:t>
      </w:r>
    </w:p>
    <w:p>
      <w:pPr>
        <w:snapToGrid w:val="0"/>
        <w:spacing w:line="288" w:lineRule="auto"/>
        <w:ind w:right="960"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w:t>
      </w:r>
    </w:p>
    <w:p>
      <w:pPr>
        <w:snapToGrid w:val="0"/>
        <w:spacing w:line="288" w:lineRule="auto"/>
        <w:ind w:right="420"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日期：  年  月   日</w:t>
      </w:r>
    </w:p>
    <w:p>
      <w:pPr>
        <w:snapToGrid w:val="0"/>
        <w:spacing w:line="288" w:lineRule="auto"/>
        <w:ind w:right="420" w:firstLine="424" w:firstLineChars="202"/>
        <w:rPr>
          <w:rFonts w:ascii="宋体" w:hAnsi="宋体" w:eastAsia="宋体" w:cs="宋体"/>
          <w:color w:val="auto"/>
          <w:szCs w:val="21"/>
          <w:highlight w:val="none"/>
        </w:rPr>
      </w:pPr>
    </w:p>
    <w:p>
      <w:pPr>
        <w:snapToGrid w:val="0"/>
        <w:spacing w:line="288" w:lineRule="auto"/>
        <w:ind w:right="420" w:firstLine="424" w:firstLineChars="202"/>
        <w:rPr>
          <w:rFonts w:ascii="宋体" w:hAnsi="宋体" w:eastAsia="宋体" w:cs="宋体"/>
          <w:color w:val="auto"/>
          <w:szCs w:val="21"/>
          <w:highlight w:val="none"/>
        </w:rPr>
      </w:pPr>
      <w:r>
        <w:rPr>
          <w:rFonts w:hint="eastAsia" w:ascii="宋体" w:hAnsi="宋体" w:eastAsia="宋体" w:cs="宋体"/>
          <w:color w:val="auto"/>
          <w:szCs w:val="21"/>
          <w:highlight w:val="none"/>
        </w:rPr>
        <w:t>注：按本格式和要求提供。</w:t>
      </w:r>
    </w:p>
    <w:p>
      <w:pPr>
        <w:snapToGrid w:val="0"/>
        <w:spacing w:line="288" w:lineRule="auto"/>
        <w:jc w:val="left"/>
        <w:rPr>
          <w:rFonts w:ascii="宋体" w:hAnsi="宋体" w:eastAsia="宋体" w:cs="宋体"/>
          <w:b/>
          <w:color w:val="auto"/>
          <w:spacing w:val="6"/>
          <w:szCs w:val="21"/>
          <w:highlight w:val="none"/>
        </w:rPr>
      </w:pPr>
      <w:r>
        <w:rPr>
          <w:rFonts w:ascii="宋体" w:hAnsi="宋体" w:eastAsia="宋体" w:cs="宋体"/>
          <w:b/>
          <w:color w:val="auto"/>
          <w:spacing w:val="6"/>
          <w:szCs w:val="21"/>
          <w:highlight w:val="none"/>
        </w:rPr>
        <w:br w:type="page"/>
      </w:r>
    </w:p>
    <w:p>
      <w:pPr>
        <w:snapToGrid w:val="0"/>
        <w:spacing w:line="288" w:lineRule="auto"/>
        <w:outlineLvl w:val="1"/>
        <w:rPr>
          <w:rFonts w:ascii="宋体" w:hAnsi="宋体" w:eastAsia="宋体" w:cs="宋体"/>
          <w:b/>
          <w:color w:val="auto"/>
          <w:kern w:val="0"/>
          <w:szCs w:val="21"/>
          <w:highlight w:val="none"/>
        </w:rPr>
      </w:pPr>
      <w:r>
        <w:rPr>
          <w:rFonts w:hint="eastAsia" w:ascii="宋体" w:hAnsi="宋体" w:eastAsia="宋体" w:cs="宋体"/>
          <w:b/>
          <w:color w:val="auto"/>
          <w:spacing w:val="6"/>
          <w:szCs w:val="21"/>
          <w:highlight w:val="none"/>
        </w:rPr>
        <w:t>附件</w:t>
      </w:r>
      <w:r>
        <w:rPr>
          <w:rFonts w:hint="eastAsia" w:ascii="宋体" w:hAnsi="宋体" w:eastAsia="宋体" w:cs="宋体"/>
          <w:b/>
          <w:color w:val="auto"/>
          <w:spacing w:val="6"/>
          <w:szCs w:val="21"/>
          <w:highlight w:val="none"/>
          <w:lang w:val="en-US" w:eastAsia="zh-CN"/>
        </w:rPr>
        <w:t>7</w:t>
      </w:r>
      <w:r>
        <w:rPr>
          <w:rFonts w:hint="eastAsia" w:ascii="宋体" w:hAnsi="宋体" w:eastAsia="宋体" w:cs="宋体"/>
          <w:b/>
          <w:color w:val="auto"/>
          <w:spacing w:val="6"/>
          <w:szCs w:val="21"/>
          <w:highlight w:val="none"/>
        </w:rPr>
        <w:t>：</w:t>
      </w:r>
      <w:r>
        <w:rPr>
          <w:rFonts w:hint="eastAsia" w:ascii="宋体" w:hAnsi="宋体" w:eastAsia="宋体" w:cs="宋体"/>
          <w:b/>
          <w:color w:val="auto"/>
          <w:kern w:val="0"/>
          <w:szCs w:val="21"/>
          <w:highlight w:val="none"/>
        </w:rPr>
        <w:t>分包意向协议</w:t>
      </w:r>
    </w:p>
    <w:p>
      <w:pPr>
        <w:snapToGrid w:val="0"/>
        <w:spacing w:line="288" w:lineRule="auto"/>
        <w:jc w:val="center"/>
        <w:rPr>
          <w:rFonts w:ascii="宋体" w:hAnsi="宋体" w:eastAsia="宋体" w:cs="宋体"/>
          <w:color w:val="auto"/>
          <w:szCs w:val="21"/>
          <w:highlight w:val="none"/>
        </w:rPr>
      </w:pPr>
    </w:p>
    <w:p>
      <w:pPr>
        <w:snapToGrid w:val="0"/>
        <w:spacing w:line="288"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b/>
          <w:color w:val="auto"/>
          <w:szCs w:val="21"/>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Cs w:val="21"/>
          <w:highlight w:val="none"/>
        </w:rPr>
        <w:t>）</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u w:val="single"/>
        </w:rPr>
        <w:t>（投标人名称）</w:t>
      </w:r>
      <w:r>
        <w:rPr>
          <w:rFonts w:hint="eastAsia" w:ascii="宋体" w:hAnsi="宋体" w:eastAsia="宋体" w:cs="宋体"/>
          <w:color w:val="auto"/>
          <w:kern w:val="0"/>
          <w:szCs w:val="21"/>
          <w:highlight w:val="none"/>
          <w:lang w:val="zh-CN"/>
        </w:rPr>
        <w:t>若成为</w:t>
      </w:r>
      <w:r>
        <w:rPr>
          <w:rFonts w:hint="eastAsia" w:ascii="宋体" w:hAnsi="宋体" w:cs="宋体"/>
          <w:color w:val="auto"/>
          <w:szCs w:val="21"/>
          <w:highlight w:val="none"/>
          <w:lang w:eastAsia="zh-CN"/>
        </w:rPr>
        <w:t>行政服务中心（江东）污水抽取</w:t>
      </w:r>
      <w:r>
        <w:rPr>
          <w:rFonts w:hint="eastAsia" w:ascii="宋体" w:hAnsi="宋体" w:eastAsia="宋体" w:cs="宋体"/>
          <w:color w:val="auto"/>
          <w:szCs w:val="21"/>
          <w:highlight w:val="none"/>
        </w:rPr>
        <w:t>【招标编号：</w:t>
      </w:r>
      <w:r>
        <w:rPr>
          <w:rFonts w:hint="eastAsia" w:ascii="宋体" w:hAnsi="宋体" w:cs="宋体"/>
          <w:color w:val="auto"/>
          <w:szCs w:val="21"/>
          <w:highlight w:val="none"/>
          <w:lang w:eastAsia="zh-CN"/>
        </w:rPr>
        <w:t>QTCG-GK-2024-003(2)</w:t>
      </w:r>
      <w:r>
        <w:rPr>
          <w:rFonts w:hint="eastAsia" w:ascii="宋体" w:hAnsi="宋体" w:eastAsia="宋体" w:cs="宋体"/>
          <w:color w:val="auto"/>
          <w:szCs w:val="21"/>
          <w:highlight w:val="none"/>
        </w:rPr>
        <w:t>】</w:t>
      </w:r>
      <w:r>
        <w:rPr>
          <w:rFonts w:hint="eastAsia" w:ascii="宋体" w:hAnsi="宋体" w:eastAsia="宋体" w:cs="宋体"/>
          <w:color w:val="auto"/>
          <w:kern w:val="0"/>
          <w:szCs w:val="21"/>
          <w:highlight w:val="none"/>
          <w:lang w:val="zh-CN"/>
        </w:rPr>
        <w:t>的中标供应商，将依法采取分包方式履行合同。</w:t>
      </w:r>
      <w:r>
        <w:rPr>
          <w:rFonts w:hint="eastAsia" w:ascii="宋体" w:hAnsi="宋体" w:eastAsia="宋体" w:cs="宋体"/>
          <w:color w:val="auto"/>
          <w:kern w:val="0"/>
          <w:szCs w:val="21"/>
          <w:highlight w:val="none"/>
          <w:u w:val="single"/>
        </w:rPr>
        <w:t>（投标人名称）</w:t>
      </w:r>
      <w:r>
        <w:rPr>
          <w:rFonts w:hint="eastAsia" w:ascii="宋体" w:hAnsi="宋体" w:eastAsia="宋体" w:cs="宋体"/>
          <w:color w:val="auto"/>
          <w:kern w:val="0"/>
          <w:szCs w:val="21"/>
          <w:highlight w:val="none"/>
        </w:rPr>
        <w:t>与</w:t>
      </w:r>
      <w:r>
        <w:rPr>
          <w:rFonts w:hint="eastAsia" w:ascii="宋体" w:hAnsi="宋体" w:eastAsia="宋体" w:cs="宋体"/>
          <w:color w:val="auto"/>
          <w:kern w:val="0"/>
          <w:szCs w:val="21"/>
          <w:highlight w:val="none"/>
          <w:u w:val="single"/>
        </w:rPr>
        <w:t>（所有分包供应商名称）</w:t>
      </w:r>
      <w:r>
        <w:rPr>
          <w:rFonts w:hint="eastAsia" w:ascii="宋体" w:hAnsi="宋体" w:eastAsia="宋体" w:cs="宋体"/>
          <w:color w:val="auto"/>
          <w:kern w:val="0"/>
          <w:szCs w:val="21"/>
          <w:highlight w:val="none"/>
        </w:rPr>
        <w:t>达成分包意向协议</w:t>
      </w:r>
      <w:r>
        <w:rPr>
          <w:rFonts w:hint="eastAsia" w:ascii="宋体" w:hAnsi="宋体" w:eastAsia="宋体" w:cs="宋体"/>
          <w:color w:val="auto"/>
          <w:kern w:val="0"/>
          <w:szCs w:val="21"/>
          <w:highlight w:val="none"/>
          <w:lang w:val="zh-CN"/>
        </w:rPr>
        <w:t xml:space="preserve">。 </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一、分包标的及数量</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u w:val="single"/>
        </w:rPr>
        <w:t>（投标人名称）</w:t>
      </w:r>
      <w:r>
        <w:rPr>
          <w:rFonts w:hint="eastAsia" w:ascii="宋体" w:hAnsi="宋体" w:eastAsia="宋体" w:cs="宋体"/>
          <w:color w:val="auto"/>
          <w:kern w:val="0"/>
          <w:szCs w:val="21"/>
          <w:highlight w:val="none"/>
          <w:lang w:val="zh-CN"/>
        </w:rPr>
        <w:t>将</w:t>
      </w:r>
      <w:r>
        <w:rPr>
          <w:rFonts w:hint="eastAsia" w:ascii="宋体" w:hAnsi="宋体" w:eastAsia="宋体" w:cs="宋体"/>
          <w:color w:val="auto"/>
          <w:szCs w:val="21"/>
          <w:highlight w:val="none"/>
          <w:u w:val="single"/>
        </w:rPr>
        <w:t xml:space="preserve">  </w:t>
      </w:r>
      <w:r>
        <w:rPr>
          <w:rFonts w:ascii="宋体" w:hAnsi="宋体" w:eastAsia="宋体" w:cs="宋体"/>
          <w:color w:val="auto"/>
          <w:kern w:val="0"/>
          <w:szCs w:val="21"/>
          <w:highlight w:val="none"/>
          <w:u w:val="single"/>
        </w:rPr>
        <w:t xml:space="preserve"> XX工作内容   </w:t>
      </w:r>
      <w:r>
        <w:rPr>
          <w:rFonts w:hint="eastAsia" w:ascii="宋体" w:hAnsi="宋体" w:eastAsia="宋体" w:cs="宋体"/>
          <w:color w:val="auto"/>
          <w:szCs w:val="21"/>
          <w:highlight w:val="none"/>
        </w:rPr>
        <w:t>分包给</w:t>
      </w:r>
      <w:r>
        <w:rPr>
          <w:rFonts w:hint="eastAsia" w:ascii="宋体" w:hAnsi="宋体" w:eastAsia="宋体" w:cs="宋体"/>
          <w:color w:val="auto"/>
          <w:kern w:val="0"/>
          <w:szCs w:val="21"/>
          <w:highlight w:val="none"/>
          <w:u w:val="single"/>
        </w:rPr>
        <w:t>（分包供应商1名称）</w:t>
      </w:r>
      <w:r>
        <w:rPr>
          <w:rFonts w:hint="eastAsia" w:ascii="宋体" w:hAnsi="宋体" w:eastAsia="宋体" w:cs="宋体"/>
          <w:color w:val="auto"/>
          <w:kern w:val="0"/>
          <w:szCs w:val="21"/>
          <w:highlight w:val="none"/>
          <w:lang w:val="zh-CN"/>
        </w:rPr>
        <w:t>，</w:t>
      </w:r>
      <w:r>
        <w:rPr>
          <w:rFonts w:hint="eastAsia" w:ascii="宋体" w:hAnsi="宋体" w:eastAsia="宋体" w:cs="宋体"/>
          <w:color w:val="auto"/>
          <w:kern w:val="0"/>
          <w:szCs w:val="21"/>
          <w:highlight w:val="none"/>
          <w:u w:val="single"/>
        </w:rPr>
        <w:t>（分包供应商2名称），</w:t>
      </w:r>
      <w:r>
        <w:rPr>
          <w:rFonts w:hint="eastAsia" w:ascii="宋体" w:hAnsi="宋体" w:eastAsia="宋体" w:cs="宋体"/>
          <w:color w:val="auto"/>
          <w:kern w:val="0"/>
          <w:szCs w:val="21"/>
          <w:highlight w:val="none"/>
          <w:lang w:val="zh-CN"/>
        </w:rPr>
        <w:t>具备承</w:t>
      </w:r>
      <w:r>
        <w:rPr>
          <w:rFonts w:hint="eastAsia" w:ascii="宋体" w:hAnsi="宋体" w:eastAsia="宋体" w:cs="宋体"/>
          <w:color w:val="auto"/>
          <w:kern w:val="0"/>
          <w:szCs w:val="21"/>
          <w:highlight w:val="none"/>
        </w:rPr>
        <w:t>担</w:t>
      </w:r>
      <w:r>
        <w:rPr>
          <w:rFonts w:hint="eastAsia" w:ascii="宋体" w:hAnsi="宋体" w:eastAsia="宋体" w:cs="宋体"/>
          <w:color w:val="auto"/>
          <w:kern w:val="0"/>
          <w:szCs w:val="21"/>
          <w:highlight w:val="none"/>
          <w:u w:val="single"/>
          <w:lang w:val="zh-CN"/>
        </w:rPr>
        <w:t>XX工作内容</w:t>
      </w:r>
      <w:r>
        <w:rPr>
          <w:rFonts w:hint="eastAsia" w:ascii="宋体" w:hAnsi="宋体" w:eastAsia="宋体" w:cs="宋体"/>
          <w:color w:val="auto"/>
          <w:kern w:val="0"/>
          <w:szCs w:val="21"/>
          <w:highlight w:val="none"/>
          <w:lang w:val="zh-CN"/>
        </w:rPr>
        <w:t>相应资质条件且不得再次分包；</w:t>
      </w:r>
    </w:p>
    <w:p>
      <w:pPr>
        <w:snapToGrid w:val="0"/>
        <w:spacing w:line="288" w:lineRule="auto"/>
        <w:ind w:firstLine="424" w:firstLineChars="202"/>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p>
    <w:p>
      <w:pPr>
        <w:snapToGrid w:val="0"/>
        <w:spacing w:line="288" w:lineRule="auto"/>
        <w:ind w:firstLine="424" w:firstLineChars="202"/>
        <w:rPr>
          <w:rFonts w:ascii="宋体" w:hAnsi="宋体" w:eastAsia="宋体" w:cs="Times New Roman"/>
          <w:color w:val="auto"/>
          <w:szCs w:val="21"/>
          <w:highlight w:val="none"/>
        </w:rPr>
      </w:pP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二、分包供应商中小企业合同份额</w:t>
      </w:r>
    </w:p>
    <w:p>
      <w:pPr>
        <w:snapToGrid w:val="0"/>
        <w:spacing w:line="288" w:lineRule="auto"/>
        <w:ind w:firstLine="424" w:firstLineChars="202"/>
        <w:rPr>
          <w:rFonts w:ascii="宋体" w:hAnsi="宋体" w:eastAsia="宋体" w:cs="宋体"/>
          <w:b/>
          <w:color w:val="auto"/>
          <w:kern w:val="0"/>
          <w:szCs w:val="21"/>
          <w:highlight w:val="none"/>
          <w:lang w:val="zh-CN"/>
        </w:rPr>
      </w:pPr>
      <w:r>
        <w:rPr>
          <w:rFonts w:ascii="宋体" w:hAnsi="宋体" w:eastAsia="宋体" w:cs="宋体"/>
          <w:color w:val="auto"/>
          <w:kern w:val="0"/>
          <w:szCs w:val="21"/>
          <w:highlight w:val="none"/>
        </w:rPr>
        <w:t>1、</w:t>
      </w:r>
      <w:r>
        <w:rPr>
          <w:rFonts w:hint="eastAsia" w:ascii="宋体" w:hAnsi="宋体" w:eastAsia="宋体" w:cs="宋体"/>
          <w:color w:val="auto"/>
          <w:kern w:val="0"/>
          <w:szCs w:val="21"/>
          <w:highlight w:val="none"/>
          <w:u w:val="single"/>
        </w:rPr>
        <w:t>（分包供应商X</w:t>
      </w:r>
      <w:r>
        <w:rPr>
          <w:rFonts w:ascii="宋体" w:hAnsi="宋体" w:eastAsia="宋体" w:cs="宋体"/>
          <w:color w:val="auto"/>
          <w:kern w:val="0"/>
          <w:szCs w:val="21"/>
          <w:highlight w:val="none"/>
          <w:u w:val="single"/>
        </w:rPr>
        <w:t>,</w:t>
      </w:r>
      <w:r>
        <w:rPr>
          <w:rFonts w:hint="eastAsia" w:ascii="宋体" w:hAnsi="宋体" w:eastAsia="宋体" w:cs="宋体"/>
          <w:color w:val="auto"/>
          <w:kern w:val="0"/>
          <w:szCs w:val="21"/>
          <w:highlight w:val="none"/>
          <w:u w:val="single"/>
        </w:rPr>
        <w:t>……）提供的服务全部由小微企业承接，</w:t>
      </w:r>
      <w:r>
        <w:rPr>
          <w:rFonts w:hint="eastAsia" w:ascii="宋体" w:hAnsi="宋体" w:eastAsia="宋体" w:cs="宋体"/>
          <w:color w:val="auto"/>
          <w:kern w:val="0"/>
          <w:szCs w:val="21"/>
          <w:highlight w:val="none"/>
        </w:rPr>
        <w:t>其合同份额占到合同总金额</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%以上</w:t>
      </w:r>
      <w:r>
        <w:rPr>
          <w:rFonts w:hint="eastAsia" w:ascii="宋体" w:hAnsi="宋体" w:eastAsia="宋体" w:cs="宋体"/>
          <w:color w:val="auto"/>
          <w:szCs w:val="21"/>
          <w:highlight w:val="none"/>
        </w:rPr>
        <w:t>。</w:t>
      </w:r>
      <w:r>
        <w:rPr>
          <w:rFonts w:hint="eastAsia" w:ascii="宋体" w:hAnsi="宋体" w:eastAsia="宋体" w:cs="宋体"/>
          <w:b/>
          <w:color w:val="auto"/>
          <w:kern w:val="0"/>
          <w:szCs w:val="21"/>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color w:val="auto"/>
          <w:szCs w:val="21"/>
          <w:highlight w:val="none"/>
        </w:rPr>
        <w:t>拟享受以上价格扣除政策的，填写有关内容。</w:t>
      </w:r>
      <w:r>
        <w:rPr>
          <w:rFonts w:hint="eastAsia" w:ascii="宋体" w:hAnsi="宋体" w:eastAsia="宋体" w:cs="宋体"/>
          <w:b/>
          <w:color w:val="auto"/>
          <w:kern w:val="0"/>
          <w:szCs w:val="21"/>
          <w:highlight w:val="none"/>
          <w:lang w:val="zh-CN"/>
        </w:rPr>
        <w:t>）</w:t>
      </w:r>
    </w:p>
    <w:p>
      <w:pPr>
        <w:snapToGrid w:val="0"/>
        <w:spacing w:line="288" w:lineRule="auto"/>
        <w:ind w:firstLine="424" w:firstLineChars="202"/>
        <w:rPr>
          <w:rFonts w:ascii="宋体" w:hAnsi="宋体" w:eastAsia="宋体" w:cs="宋体"/>
          <w:b/>
          <w:bCs/>
          <w:color w:val="auto"/>
          <w:kern w:val="0"/>
          <w:szCs w:val="21"/>
          <w:highlight w:val="none"/>
          <w:lang w:val="zh-CN"/>
        </w:rPr>
      </w:pPr>
      <w:r>
        <w:rPr>
          <w:rFonts w:hint="eastAsia" w:ascii="宋体" w:hAnsi="宋体" w:eastAsia="宋体" w:cs="宋体"/>
          <w:color w:val="auto"/>
          <w:szCs w:val="21"/>
          <w:highlight w:val="none"/>
        </w:rPr>
        <w:t>2、中小企业合同金额达到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%，小微企业合同金额达到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r>
        <w:rPr>
          <w:rFonts w:hint="eastAsia" w:ascii="宋体" w:hAnsi="宋体" w:eastAsia="宋体" w:cs="宋体"/>
          <w:color w:val="auto"/>
          <w:kern w:val="0"/>
          <w:szCs w:val="21"/>
          <w:highlight w:val="none"/>
          <w:lang w:val="zh-CN"/>
        </w:rPr>
        <w:t>。</w:t>
      </w:r>
      <w:r>
        <w:rPr>
          <w:rFonts w:hint="eastAsia" w:ascii="宋体" w:hAnsi="宋体" w:eastAsia="宋体" w:cs="宋体"/>
          <w:b/>
          <w:bCs/>
          <w:color w:val="auto"/>
          <w:kern w:val="0"/>
          <w:szCs w:val="21"/>
          <w:highlight w:val="none"/>
          <w:lang w:val="zh-CN"/>
        </w:rPr>
        <w:t>（</w:t>
      </w:r>
      <w:r>
        <w:rPr>
          <w:rFonts w:hint="eastAsia" w:ascii="宋体" w:hAnsi="宋体" w:eastAsia="宋体" w:cs="宋体"/>
          <w:b/>
          <w:bCs/>
          <w:color w:val="auto"/>
          <w:szCs w:val="21"/>
          <w:highlight w:val="none"/>
        </w:rPr>
        <w:t>要求合同分包形式参加的项目或采购包，供应商按招标文件第一部分招标公告申请人的资格要求中规定的</w:t>
      </w:r>
      <w:r>
        <w:rPr>
          <w:rFonts w:hint="eastAsia" w:ascii="宋体" w:hAnsi="宋体" w:eastAsia="宋体" w:cs="宋体"/>
          <w:b/>
          <w:color w:val="auto"/>
          <w:kern w:val="0"/>
          <w:szCs w:val="21"/>
          <w:highlight w:val="none"/>
          <w:lang w:val="zh-CN"/>
        </w:rPr>
        <w:t>分包意向协议</w:t>
      </w:r>
      <w:r>
        <w:rPr>
          <w:rFonts w:hint="eastAsia" w:ascii="宋体" w:hAnsi="宋体" w:eastAsia="宋体" w:cs="宋体"/>
          <w:b/>
          <w:bCs/>
          <w:color w:val="auto"/>
          <w:szCs w:val="21"/>
          <w:highlight w:val="none"/>
        </w:rPr>
        <w:t>中中小企业、小微企业合同金额应当达到的比例要求填写。</w:t>
      </w:r>
      <w:r>
        <w:rPr>
          <w:rFonts w:hint="eastAsia" w:ascii="宋体" w:hAnsi="宋体" w:eastAsia="宋体" w:cs="宋体"/>
          <w:b/>
          <w:bCs/>
          <w:color w:val="auto"/>
          <w:kern w:val="0"/>
          <w:szCs w:val="21"/>
          <w:highlight w:val="none"/>
          <w:lang w:val="zh-CN"/>
        </w:rPr>
        <w:t>）</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三、分包工作履行期限、地点、方式</w:t>
      </w:r>
    </w:p>
    <w:p>
      <w:pPr>
        <w:snapToGrid w:val="0"/>
        <w:spacing w:line="288" w:lineRule="auto"/>
        <w:ind w:firstLine="424" w:firstLineChars="202"/>
        <w:rPr>
          <w:rFonts w:ascii="宋体" w:hAnsi="宋体" w:eastAsia="宋体" w:cs="宋体"/>
          <w:color w:val="auto"/>
          <w:szCs w:val="21"/>
          <w:highlight w:val="none"/>
          <w:u w:val="single"/>
        </w:rPr>
      </w:pPr>
      <w:r>
        <w:rPr>
          <w:rFonts w:hint="eastAsia" w:ascii="宋体" w:hAnsi="宋体" w:eastAsia="宋体" w:cs="宋体"/>
          <w:color w:val="auto"/>
          <w:szCs w:val="21"/>
          <w:highlight w:val="none"/>
          <w:u w:val="single"/>
        </w:rPr>
        <w:t xml:space="preserve">                                                                                  </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四、质量</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szCs w:val="21"/>
          <w:highlight w:val="none"/>
          <w:u w:val="single"/>
        </w:rPr>
        <w:t xml:space="preserve">                                                                                       </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五、价款或者报酬</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szCs w:val="21"/>
          <w:highlight w:val="none"/>
          <w:u w:val="single"/>
        </w:rPr>
        <w:t xml:space="preserve">                                                                                     </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六、违约责任</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szCs w:val="21"/>
          <w:highlight w:val="none"/>
          <w:u w:val="single"/>
        </w:rPr>
        <w:t xml:space="preserve">                                                                                     </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七、争议解决的办法</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szCs w:val="21"/>
          <w:highlight w:val="none"/>
          <w:u w:val="single"/>
        </w:rPr>
        <w:t xml:space="preserve">                                                                                  </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八、其他</w:t>
      </w: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szCs w:val="21"/>
          <w:highlight w:val="none"/>
        </w:rPr>
        <w:t>中小企业合同金额达到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%，小微企业合同金额达到</w:t>
      </w:r>
      <w:r>
        <w:rPr>
          <w:rFonts w:hint="eastAsia" w:ascii="宋体" w:hAnsi="宋体" w:eastAsia="宋体" w:cs="宋体"/>
          <w:color w:val="auto"/>
          <w:szCs w:val="21"/>
          <w:highlight w:val="none"/>
          <w:u w:val="single"/>
        </w:rPr>
        <w:t xml:space="preserve"> </w:t>
      </w:r>
      <w:r>
        <w:rPr>
          <w:rFonts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r>
        <w:rPr>
          <w:rFonts w:hint="eastAsia" w:ascii="宋体" w:hAnsi="宋体" w:eastAsia="宋体" w:cs="宋体"/>
          <w:color w:val="auto"/>
          <w:kern w:val="0"/>
          <w:szCs w:val="21"/>
          <w:highlight w:val="none"/>
          <w:lang w:val="zh-CN"/>
        </w:rPr>
        <w:t xml:space="preserve">  。</w:t>
      </w:r>
    </w:p>
    <w:p>
      <w:pPr>
        <w:snapToGrid w:val="0"/>
        <w:spacing w:line="288" w:lineRule="auto"/>
        <w:ind w:firstLine="424" w:firstLineChars="202"/>
        <w:rPr>
          <w:rFonts w:ascii="宋体" w:hAnsi="宋体" w:eastAsia="宋体" w:cs="宋体"/>
          <w:color w:val="auto"/>
          <w:kern w:val="0"/>
          <w:szCs w:val="21"/>
          <w:highlight w:val="none"/>
          <w:lang w:val="zh-CN"/>
        </w:rPr>
      </w:pPr>
    </w:p>
    <w:p>
      <w:pPr>
        <w:snapToGrid w:val="0"/>
        <w:spacing w:line="288" w:lineRule="auto"/>
        <w:ind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投标人名称(电子签名)：</w:t>
      </w:r>
    </w:p>
    <w:p>
      <w:pPr>
        <w:snapToGrid w:val="0"/>
        <w:spacing w:line="288" w:lineRule="auto"/>
        <w:ind w:right="420" w:firstLine="424" w:firstLineChars="202"/>
        <w:rPr>
          <w:rFonts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分包供应商名称(电子签名/公章)：</w:t>
      </w:r>
    </w:p>
    <w:p>
      <w:pPr>
        <w:snapToGrid w:val="0"/>
        <w:spacing w:line="288" w:lineRule="auto"/>
        <w:ind w:firstLine="424" w:firstLineChars="202"/>
        <w:rPr>
          <w:rFonts w:ascii="宋体" w:hAnsi="宋体" w:eastAsia="宋体" w:cs="宋体"/>
          <w:color w:val="auto"/>
          <w:szCs w:val="21"/>
          <w:highlight w:val="none"/>
        </w:rPr>
      </w:pPr>
      <w:r>
        <w:rPr>
          <w:rFonts w:hint="eastAsia" w:ascii="宋体" w:hAnsi="宋体" w:eastAsia="宋体" w:cs="宋体"/>
          <w:color w:val="auto"/>
          <w:kern w:val="0"/>
          <w:szCs w:val="21"/>
          <w:highlight w:val="none"/>
          <w:lang w:val="zh-CN"/>
        </w:rPr>
        <w:t>……</w:t>
      </w:r>
    </w:p>
    <w:p>
      <w:pPr>
        <w:snapToGrid w:val="0"/>
        <w:spacing w:line="288" w:lineRule="auto"/>
        <w:ind w:firstLine="424" w:firstLineChars="202"/>
        <w:rPr>
          <w:rFonts w:ascii="宋体" w:hAnsi="宋体" w:eastAsia="宋体" w:cs="宋体"/>
          <w:color w:val="auto"/>
          <w:szCs w:val="21"/>
          <w:highlight w:val="none"/>
        </w:rPr>
      </w:pPr>
      <w:r>
        <w:rPr>
          <w:rFonts w:hint="eastAsia" w:ascii="宋体" w:hAnsi="宋体" w:eastAsia="宋体" w:cs="宋体"/>
          <w:color w:val="auto"/>
          <w:kern w:val="0"/>
          <w:szCs w:val="21"/>
          <w:highlight w:val="none"/>
          <w:lang w:val="zh-CN"/>
        </w:rPr>
        <w:t>日期：  年  月   日</w:t>
      </w:r>
    </w:p>
    <w:p>
      <w:pPr>
        <w:snapToGrid w:val="0"/>
        <w:spacing w:line="288" w:lineRule="auto"/>
        <w:ind w:right="420" w:firstLine="424" w:firstLineChars="202"/>
        <w:rPr>
          <w:rFonts w:ascii="宋体" w:hAnsi="宋体" w:eastAsia="宋体" w:cs="宋体"/>
          <w:color w:val="auto"/>
          <w:szCs w:val="21"/>
          <w:highlight w:val="none"/>
        </w:rPr>
      </w:pPr>
    </w:p>
    <w:p>
      <w:pPr>
        <w:snapToGrid w:val="0"/>
        <w:spacing w:line="288" w:lineRule="auto"/>
        <w:ind w:right="420" w:firstLine="424" w:firstLineChars="202"/>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注：按本格式和要求提供。</w:t>
      </w:r>
    </w:p>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bookmarkStart w:id="401" w:name="_Toc36110187"/>
    <w:bookmarkStart w:id="402" w:name="_Toc131845147"/>
    <w:bookmarkStart w:id="403" w:name="_Toc164085800"/>
    <w:bookmarkStart w:id="404" w:name="_Toc91899912"/>
    <w:r>
      <w:rPr>
        <w:rFonts w:hint="eastAsia" w:ascii="仿宋_GB2312" w:eastAsia="仿宋_GB2312"/>
        <w:kern w:val="0"/>
        <w:szCs w:val="21"/>
      </w:rPr>
      <w:t xml:space="preserve"> 页</w:t>
    </w:r>
    <w:bookmarkEnd w:id="401"/>
    <w:bookmarkEnd w:id="402"/>
    <w:bookmarkEnd w:id="403"/>
    <w:bookmarkEnd w:id="40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rPr>
        <w:rFonts w:ascii="仿宋_GB2312" w:eastAsia="仿宋_GB2312"/>
        <w:b w:val="0"/>
        <w:i/>
        <w:sz w:val="18"/>
        <w:u w:val="single"/>
        <w:lang w:val="en-US"/>
      </w:rPr>
    </w:pPr>
    <w:r>
      <w:t></w:t>
    </w:r>
    <w:r>
      <w:rPr>
        <w:lang w:val="zh-CN"/>
      </w:rPr>
      <w:t>杭州市</w:t>
    </w:r>
    <w:r>
      <w:rPr>
        <w:rFonts w:hint="eastAsia"/>
        <w:lang w:val="zh-CN"/>
      </w:rPr>
      <w:t>钱塘区</w:t>
    </w:r>
    <w:r>
      <w:rPr>
        <w:lang w:val="zh-CN"/>
      </w:rP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w:t>
    </w:r>
    <w:r>
      <w:rPr>
        <w:rFonts w:hint="eastAsia"/>
        <w:lang w:val="zh-CN"/>
      </w:rPr>
      <w:t>钱塘区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sz w:val="18"/>
        <w:u w:val="single"/>
      </w:rPr>
    </w:pPr>
    <w:r>
      <w:t>杭州市</w:t>
    </w:r>
    <w:r>
      <w:rPr>
        <w:rFonts w:hint="eastAsia"/>
      </w:rPr>
      <w:t>钱塘区</w:t>
    </w:r>
    <w: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杭州市</w:t>
    </w:r>
    <w:r>
      <w:rPr>
        <w:rFonts w:hint="eastAsia"/>
      </w:rPr>
      <w:t>钱塘区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sz w:val="18"/>
        <w:u w:val="single"/>
      </w:rPr>
    </w:pPr>
    <w:r>
      <w:t>杭州市</w:t>
    </w:r>
    <w:r>
      <w:rPr>
        <w:rFonts w:hint="eastAsia"/>
      </w:rPr>
      <w:t>钱塘区</w:t>
    </w:r>
    <w: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杭州市</w:t>
    </w:r>
    <w:r>
      <w:rPr>
        <w:rFonts w:hint="eastAsia"/>
      </w:rPr>
      <w:t>钱塘区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w:t>
    </w:r>
    <w:r>
      <w:rPr>
        <w:rFonts w:hint="eastAsia"/>
      </w:rPr>
      <w:t>钱塘区</w:t>
    </w: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杭州市</w:t>
    </w:r>
    <w:r>
      <w:rPr>
        <w:rFonts w:hint="eastAsia"/>
      </w:rPr>
      <w:t>钱塘区</w:t>
    </w:r>
    <w:r>
      <w:t>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0"/>
  <w:bordersDoNotSurroundFooter w:val="0"/>
  <w:hideSpelling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gxMGYzNzZiNTdlNGIwOTM0ZjZjNGIzYTJiOWRmYzc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536"/>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0BBA"/>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4C"/>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1B04"/>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5F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8B0"/>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2A8"/>
    <w:rsid w:val="00D459C3"/>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7F4031"/>
    <w:rsid w:val="019F7441"/>
    <w:rsid w:val="01B37585"/>
    <w:rsid w:val="01D55165"/>
    <w:rsid w:val="01DF6BF8"/>
    <w:rsid w:val="01EC2C57"/>
    <w:rsid w:val="026B2E25"/>
    <w:rsid w:val="02824D4D"/>
    <w:rsid w:val="02A006FD"/>
    <w:rsid w:val="02D50C95"/>
    <w:rsid w:val="02DC4B10"/>
    <w:rsid w:val="02DD76CE"/>
    <w:rsid w:val="02F352F7"/>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5312BD"/>
    <w:rsid w:val="0558476D"/>
    <w:rsid w:val="05A16594"/>
    <w:rsid w:val="05A7762D"/>
    <w:rsid w:val="060E5941"/>
    <w:rsid w:val="06110FAF"/>
    <w:rsid w:val="06493CA7"/>
    <w:rsid w:val="065A6178"/>
    <w:rsid w:val="066F1CF3"/>
    <w:rsid w:val="06930BB8"/>
    <w:rsid w:val="07245D42"/>
    <w:rsid w:val="07264C62"/>
    <w:rsid w:val="0779354C"/>
    <w:rsid w:val="07C8288B"/>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CA0F5B"/>
    <w:rsid w:val="09E04166"/>
    <w:rsid w:val="0A1C0718"/>
    <w:rsid w:val="0A3E7710"/>
    <w:rsid w:val="0A5B7E63"/>
    <w:rsid w:val="0AA374A5"/>
    <w:rsid w:val="0AAB7649"/>
    <w:rsid w:val="0ABC5606"/>
    <w:rsid w:val="0B30404E"/>
    <w:rsid w:val="0B4C6C14"/>
    <w:rsid w:val="0B631A88"/>
    <w:rsid w:val="0B683D45"/>
    <w:rsid w:val="0B7F3F11"/>
    <w:rsid w:val="0B884417"/>
    <w:rsid w:val="0BBB4540"/>
    <w:rsid w:val="0BF6188C"/>
    <w:rsid w:val="0BF73C91"/>
    <w:rsid w:val="0C170175"/>
    <w:rsid w:val="0C2E5452"/>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AE30D6"/>
    <w:rsid w:val="0EB803EE"/>
    <w:rsid w:val="0EBD624E"/>
    <w:rsid w:val="0EF94D4B"/>
    <w:rsid w:val="0F4958DC"/>
    <w:rsid w:val="0F515DF7"/>
    <w:rsid w:val="0F596BA8"/>
    <w:rsid w:val="0F6248D2"/>
    <w:rsid w:val="0F693536"/>
    <w:rsid w:val="0F7B0511"/>
    <w:rsid w:val="0F7B76D9"/>
    <w:rsid w:val="0F816ACD"/>
    <w:rsid w:val="0F9832DB"/>
    <w:rsid w:val="0FB80E40"/>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7061D"/>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066F15"/>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B5468"/>
    <w:rsid w:val="1A1F16AE"/>
    <w:rsid w:val="1A3B5C77"/>
    <w:rsid w:val="1A984BAD"/>
    <w:rsid w:val="1AB8220E"/>
    <w:rsid w:val="1AE4166C"/>
    <w:rsid w:val="1AF06CFB"/>
    <w:rsid w:val="1AF11B8D"/>
    <w:rsid w:val="1B11359C"/>
    <w:rsid w:val="1B2A271F"/>
    <w:rsid w:val="1B3D1D91"/>
    <w:rsid w:val="1B530544"/>
    <w:rsid w:val="1B713184"/>
    <w:rsid w:val="1BA209CF"/>
    <w:rsid w:val="1BB4777D"/>
    <w:rsid w:val="1BD75AB8"/>
    <w:rsid w:val="1C0459C2"/>
    <w:rsid w:val="1C1B3B4A"/>
    <w:rsid w:val="1C88086E"/>
    <w:rsid w:val="1D215C52"/>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8E43A61"/>
    <w:rsid w:val="29345E77"/>
    <w:rsid w:val="294C65AD"/>
    <w:rsid w:val="29806583"/>
    <w:rsid w:val="298B3C4C"/>
    <w:rsid w:val="29B15FD8"/>
    <w:rsid w:val="29F26D24"/>
    <w:rsid w:val="2A15033F"/>
    <w:rsid w:val="2A1662C1"/>
    <w:rsid w:val="2A1C7367"/>
    <w:rsid w:val="2A2815FA"/>
    <w:rsid w:val="2A6D6092"/>
    <w:rsid w:val="2A7D76B4"/>
    <w:rsid w:val="2AFF256D"/>
    <w:rsid w:val="2B437463"/>
    <w:rsid w:val="2B7807EE"/>
    <w:rsid w:val="2BBF00EC"/>
    <w:rsid w:val="2BC37CFD"/>
    <w:rsid w:val="2BD5237F"/>
    <w:rsid w:val="2BE536CE"/>
    <w:rsid w:val="2BE758D9"/>
    <w:rsid w:val="2C09049E"/>
    <w:rsid w:val="2C0A653C"/>
    <w:rsid w:val="2C191F85"/>
    <w:rsid w:val="2CE82D6F"/>
    <w:rsid w:val="2D343236"/>
    <w:rsid w:val="2DA01E52"/>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107D6B"/>
    <w:rsid w:val="33263B3F"/>
    <w:rsid w:val="336963EB"/>
    <w:rsid w:val="33816EEB"/>
    <w:rsid w:val="33EB55CD"/>
    <w:rsid w:val="33EC4C02"/>
    <w:rsid w:val="340D2360"/>
    <w:rsid w:val="3410665D"/>
    <w:rsid w:val="34211214"/>
    <w:rsid w:val="342E63AB"/>
    <w:rsid w:val="34950E68"/>
    <w:rsid w:val="34986E94"/>
    <w:rsid w:val="34AF62C9"/>
    <w:rsid w:val="34CB4388"/>
    <w:rsid w:val="34FA6E12"/>
    <w:rsid w:val="35001805"/>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0C6AED"/>
    <w:rsid w:val="3C105946"/>
    <w:rsid w:val="3C471448"/>
    <w:rsid w:val="3C5F759A"/>
    <w:rsid w:val="3C6C525A"/>
    <w:rsid w:val="3CCE23CB"/>
    <w:rsid w:val="3CD17D17"/>
    <w:rsid w:val="3D3B5012"/>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406EF"/>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BF8720B"/>
    <w:rsid w:val="4C245A30"/>
    <w:rsid w:val="4CB6685F"/>
    <w:rsid w:val="4CC367FE"/>
    <w:rsid w:val="4D077F3C"/>
    <w:rsid w:val="4D092950"/>
    <w:rsid w:val="4D123355"/>
    <w:rsid w:val="4D2A3B31"/>
    <w:rsid w:val="4D312C52"/>
    <w:rsid w:val="4D905305"/>
    <w:rsid w:val="4D964A72"/>
    <w:rsid w:val="4D9C1254"/>
    <w:rsid w:val="4E793892"/>
    <w:rsid w:val="4E800872"/>
    <w:rsid w:val="4EC569ED"/>
    <w:rsid w:val="4ED50EA1"/>
    <w:rsid w:val="4EEC050C"/>
    <w:rsid w:val="4F104EC3"/>
    <w:rsid w:val="4F47354A"/>
    <w:rsid w:val="4F911C54"/>
    <w:rsid w:val="4FD53C9E"/>
    <w:rsid w:val="4FE625E0"/>
    <w:rsid w:val="5021480F"/>
    <w:rsid w:val="50962ECB"/>
    <w:rsid w:val="50A42E38"/>
    <w:rsid w:val="50A4577F"/>
    <w:rsid w:val="50B73D1F"/>
    <w:rsid w:val="50BD5BC9"/>
    <w:rsid w:val="50C11EEE"/>
    <w:rsid w:val="50E97CFC"/>
    <w:rsid w:val="50FA4028"/>
    <w:rsid w:val="510D65B7"/>
    <w:rsid w:val="511157AB"/>
    <w:rsid w:val="5142540C"/>
    <w:rsid w:val="516676AF"/>
    <w:rsid w:val="518832C8"/>
    <w:rsid w:val="51976B7C"/>
    <w:rsid w:val="51A0432A"/>
    <w:rsid w:val="51A86090"/>
    <w:rsid w:val="51B7396D"/>
    <w:rsid w:val="522E4CC3"/>
    <w:rsid w:val="5244713B"/>
    <w:rsid w:val="52555E41"/>
    <w:rsid w:val="52615633"/>
    <w:rsid w:val="52977FD4"/>
    <w:rsid w:val="5298521F"/>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BF16DCD"/>
    <w:rsid w:val="5C02690E"/>
    <w:rsid w:val="5C196DA7"/>
    <w:rsid w:val="5C2A048C"/>
    <w:rsid w:val="5C725325"/>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D07DFC"/>
    <w:rsid w:val="60FA2EE8"/>
    <w:rsid w:val="61054A27"/>
    <w:rsid w:val="610A52BC"/>
    <w:rsid w:val="611D2366"/>
    <w:rsid w:val="61421856"/>
    <w:rsid w:val="615227C4"/>
    <w:rsid w:val="615C266C"/>
    <w:rsid w:val="61654E3F"/>
    <w:rsid w:val="6182292A"/>
    <w:rsid w:val="619F7F92"/>
    <w:rsid w:val="61F94C26"/>
    <w:rsid w:val="62000E56"/>
    <w:rsid w:val="624F3E49"/>
    <w:rsid w:val="62632286"/>
    <w:rsid w:val="62885958"/>
    <w:rsid w:val="62DF0A9B"/>
    <w:rsid w:val="62E50C04"/>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4E3384"/>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9A7888"/>
    <w:rsid w:val="6ADE0BD1"/>
    <w:rsid w:val="6AE96859"/>
    <w:rsid w:val="6B147746"/>
    <w:rsid w:val="6B24787C"/>
    <w:rsid w:val="6B573233"/>
    <w:rsid w:val="6B5B6274"/>
    <w:rsid w:val="6B935D53"/>
    <w:rsid w:val="6C196F71"/>
    <w:rsid w:val="6C226FCB"/>
    <w:rsid w:val="6C2348A3"/>
    <w:rsid w:val="6C31226F"/>
    <w:rsid w:val="6C552F0B"/>
    <w:rsid w:val="6C8C67B7"/>
    <w:rsid w:val="6C9D744C"/>
    <w:rsid w:val="6D167928"/>
    <w:rsid w:val="6D26299B"/>
    <w:rsid w:val="6D3965C4"/>
    <w:rsid w:val="6D4772EC"/>
    <w:rsid w:val="6D7923DC"/>
    <w:rsid w:val="6D9078AF"/>
    <w:rsid w:val="6DAA3FEF"/>
    <w:rsid w:val="6DC0172B"/>
    <w:rsid w:val="6DCB690C"/>
    <w:rsid w:val="6DD41A5B"/>
    <w:rsid w:val="6DF43C2E"/>
    <w:rsid w:val="6DF51CA3"/>
    <w:rsid w:val="6DFD0A2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3ED1FC4"/>
    <w:rsid w:val="742222F5"/>
    <w:rsid w:val="743C0E2B"/>
    <w:rsid w:val="74476126"/>
    <w:rsid w:val="74706664"/>
    <w:rsid w:val="747F3682"/>
    <w:rsid w:val="749C4185"/>
    <w:rsid w:val="74F41284"/>
    <w:rsid w:val="75067759"/>
    <w:rsid w:val="752E6DCD"/>
    <w:rsid w:val="7551380D"/>
    <w:rsid w:val="75600BE5"/>
    <w:rsid w:val="7564475C"/>
    <w:rsid w:val="75706FDE"/>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8ED6DEE"/>
    <w:rsid w:val="7904172F"/>
    <w:rsid w:val="790F7E27"/>
    <w:rsid w:val="792A231A"/>
    <w:rsid w:val="79316829"/>
    <w:rsid w:val="794B6758"/>
    <w:rsid w:val="796671FD"/>
    <w:rsid w:val="79694470"/>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496119"/>
    <w:rsid w:val="7C590818"/>
    <w:rsid w:val="7C7C10F6"/>
    <w:rsid w:val="7C853BEA"/>
    <w:rsid w:val="7C881368"/>
    <w:rsid w:val="7CE27788"/>
    <w:rsid w:val="7D0C32F1"/>
    <w:rsid w:val="7D0F408D"/>
    <w:rsid w:val="7D491C6C"/>
    <w:rsid w:val="7D5429C0"/>
    <w:rsid w:val="7D6E6D43"/>
    <w:rsid w:val="7D825E08"/>
    <w:rsid w:val="7DB57A34"/>
    <w:rsid w:val="7DE60973"/>
    <w:rsid w:val="7DEF0916"/>
    <w:rsid w:val="7E1E5218"/>
    <w:rsid w:val="7E833428"/>
    <w:rsid w:val="7E9A4E1F"/>
    <w:rsid w:val="7EA7723A"/>
    <w:rsid w:val="7EF56FBB"/>
    <w:rsid w:val="7F0768EB"/>
    <w:rsid w:val="7F143BEC"/>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6">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26"/>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199"/>
    <w:qFormat/>
    <w:uiPriority w:val="0"/>
    <w:pPr>
      <w:shd w:val="clear" w:color="auto" w:fill="000080"/>
    </w:pPr>
  </w:style>
  <w:style w:type="paragraph" w:styleId="20">
    <w:name w:val="annotation text"/>
    <w:basedOn w:val="1"/>
    <w:link w:val="341"/>
    <w:qFormat/>
    <w:uiPriority w:val="99"/>
    <w:pPr>
      <w:jc w:val="left"/>
    </w:pPr>
  </w:style>
  <w:style w:type="paragraph" w:styleId="21">
    <w:name w:val="Salutation"/>
    <w:basedOn w:val="1"/>
    <w:next w:val="1"/>
    <w:link w:val="295"/>
    <w:qFormat/>
    <w:uiPriority w:val="0"/>
    <w:rPr>
      <w:rFonts w:ascii="仿宋_GB2312" w:eastAsia="仿宋_GB2312"/>
      <w:sz w:val="28"/>
      <w:szCs w:val="20"/>
    </w:rPr>
  </w:style>
  <w:style w:type="paragraph" w:styleId="22">
    <w:name w:val="Body Text 3"/>
    <w:basedOn w:val="1"/>
    <w:link w:val="32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Indent"/>
    <w:basedOn w:val="1"/>
    <w:link w:val="262"/>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6"/>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3"/>
    <w:qFormat/>
    <w:uiPriority w:val="0"/>
    <w:rPr>
      <w:b/>
      <w:bCs/>
    </w:rPr>
  </w:style>
  <w:style w:type="paragraph" w:styleId="60">
    <w:name w:val="Body Text First Indent"/>
    <w:basedOn w:val="2"/>
    <w:link w:val="318"/>
    <w:qFormat/>
    <w:uiPriority w:val="0"/>
    <w:pPr>
      <w:ind w:firstLine="420"/>
    </w:pPr>
    <w:rPr>
      <w:rFonts w:hAnsi="Calibri" w:cs="Times New Roman"/>
      <w:snapToGrid/>
      <w:szCs w:val="20"/>
    </w:rPr>
  </w:style>
  <w:style w:type="paragraph" w:styleId="61">
    <w:name w:val="Body Text First Indent 2"/>
    <w:basedOn w:val="24"/>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top w:val="nil"/>
          <w:left w:val="nil"/>
          <w:bottom w:val="single" w:color="000000" w:sz="12" w:space="0"/>
          <w:right w:val="nil"/>
          <w:insideH w:val="nil"/>
          <w:insideV w:val="nil"/>
          <w:tl2br w:val="nil"/>
          <w:tr2bl w:val="nil"/>
        </w:tcBorders>
      </w:tcPr>
    </w:tblStylePr>
    <w:tblStylePr w:type="lastRow">
      <w:rPr>
        <w:b/>
        <w:bCs/>
      </w:rPr>
      <w:tblPr>
        <w:tblLayout w:type="fixed"/>
      </w:tblPr>
      <w:tcPr>
        <w:tcBorders>
          <w:top w:val="nil"/>
          <w:left w:val="nil"/>
          <w:bottom w:val="nil"/>
          <w:right w:val="nil"/>
          <w:insideH w:val="nil"/>
          <w:insideV w:val="nil"/>
          <w:tl2br w:val="nil"/>
          <w:tr2bl w:val="nil"/>
        </w:tcBorders>
      </w:tcPr>
    </w:tblStylePr>
    <w:tblStylePr w:type="lastCol">
      <w:rPr>
        <w:b/>
        <w:b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blLayout w:type="fixed"/>
      </w:tblPr>
      <w:tcPr>
        <w:tcBorders>
          <w:top w:val="nil"/>
          <w:left w:val="nil"/>
          <w:bottom w:val="nil"/>
          <w:right w:val="nil"/>
          <w:insideH w:val="nil"/>
          <w:insideV w:val="nil"/>
          <w:tl2br w:val="nil"/>
          <w:tr2bl w:val="nil"/>
        </w:tcBorders>
      </w:tcPr>
    </w:tblStylePr>
    <w:tblStylePr w:type="lastCol">
      <w:rPr>
        <w:b/>
        <w:bCs/>
        <w:color w:val="auto"/>
      </w:rPr>
      <w:tblPr>
        <w:tblLayout w:type="fixed"/>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auto"/>
      </w:rPr>
      <w:tblPr>
        <w:tblLayout w:type="fixed"/>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9"/>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6"/>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9"/>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7"/>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7"/>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4"/>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1"/>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0"/>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7"/>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2"/>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0"/>
    <w:qFormat/>
    <w:uiPriority w:val="0"/>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1"/>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6"/>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7"/>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outlineLvl w:val="5"/>
    </w:pPr>
  </w:style>
  <w:style w:type="paragraph" w:customStyle="1" w:styleId="471">
    <w:name w:val="5级标题"/>
    <w:basedOn w:val="472"/>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8"/>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Lines="50"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character" w:customStyle="1" w:styleId="961">
    <w:name w:val="10"/>
    <w:basedOn w:val="69"/>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Pages>
  <Words>30975</Words>
  <Characters>32871</Characters>
  <Lines>1</Lines>
  <Paragraphs>1</Paragraphs>
  <TotalTime>1</TotalTime>
  <ScaleCrop>false</ScaleCrop>
  <LinksUpToDate>false</LinksUpToDate>
  <CharactersWithSpaces>38837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浙江求是招标代理有限公司</cp:lastModifiedBy>
  <cp:lastPrinted>2021-12-27T03:06:00Z</cp:lastPrinted>
  <dcterms:modified xsi:type="dcterms:W3CDTF">2024-04-11T04:31:50Z</dcterms:modified>
  <dc:title>杭州市市民卡扩大发卡工程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